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a69034ab71de46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39" w:rsidRPr="00D94D7A" w:rsidRDefault="00647539">
      <w:pPr>
        <w:spacing w:before="0" w:line="240" w:lineRule="auto"/>
        <w:ind w:firstLine="0"/>
        <w:jc w:val="center"/>
        <w:rPr>
          <w:rFonts w:ascii="Arial Narrow" w:hAnsi="Arial Narrow" w:cs="Arial"/>
          <w:b/>
          <w:color w:val="auto"/>
          <w:sz w:val="32"/>
          <w:szCs w:val="32"/>
        </w:rPr>
      </w:pPr>
      <w:bookmarkStart w:id="0" w:name="_Toc177184760"/>
      <w:bookmarkStart w:id="1" w:name="_Toc177184918"/>
      <w:bookmarkStart w:id="2" w:name="_Toc177185076"/>
      <w:r w:rsidRPr="00D94D7A">
        <w:rPr>
          <w:rFonts w:ascii="Arial Narrow" w:hAnsi="Arial Narrow" w:cs="Arial"/>
          <w:b/>
          <w:color w:val="auto"/>
          <w:sz w:val="32"/>
          <w:szCs w:val="32"/>
        </w:rPr>
        <w:t>Índice</w:t>
      </w:r>
    </w:p>
    <w:p w:rsidR="00647539" w:rsidRPr="00F055BC" w:rsidRDefault="00647539">
      <w:pPr>
        <w:spacing w:before="0" w:line="240" w:lineRule="auto"/>
        <w:ind w:firstLine="0"/>
        <w:jc w:val="center"/>
        <w:rPr>
          <w:rFonts w:ascii="Arial" w:hAnsi="Arial" w:cs="Arial"/>
          <w:b/>
          <w:szCs w:val="24"/>
        </w:rPr>
      </w:pPr>
    </w:p>
    <w:p w:rsidR="00647539" w:rsidRDefault="00647539">
      <w:pPr>
        <w:pStyle w:val="TOC1"/>
        <w:rPr>
          <w:rFonts w:ascii="Calibri" w:hAnsi="Calibri"/>
          <w:b w:val="0"/>
          <w:bCs w:val="0"/>
          <w:caps w:val="0"/>
          <w:color w:val="auto"/>
          <w:sz w:val="22"/>
          <w:szCs w:val="22"/>
        </w:rPr>
      </w:pPr>
      <w:r w:rsidRPr="00312D34">
        <w:fldChar w:fldCharType="begin"/>
      </w:r>
      <w:r w:rsidRPr="00312D34">
        <w:instrText xml:space="preserve"> TOC \o "4-9" \t "Diario_1;1;Diario_2;2;Diario_3;3;Diario_4;4" </w:instrText>
      </w:r>
      <w:r w:rsidRPr="00312D34">
        <w:fldChar w:fldCharType="separate"/>
      </w:r>
      <w:r>
        <w:t>Deliberações do Tribunal Pleno, Decisões Singulares e Editais de Citação e Audiência</w:t>
      </w:r>
      <w:r>
        <w:tab/>
      </w:r>
      <w:r>
        <w:fldChar w:fldCharType="begin"/>
      </w:r>
      <w:r>
        <w:instrText xml:space="preserve"> PAGEREF _Toc316048065 \h </w:instrText>
      </w:r>
      <w:r>
        <w:fldChar w:fldCharType="separate"/>
      </w:r>
      <w:r>
        <w:t>1</w:t>
      </w:r>
      <w:r>
        <w:fldChar w:fldCharType="end"/>
      </w:r>
    </w:p>
    <w:p w:rsidR="00647539" w:rsidRDefault="00647539">
      <w:pPr>
        <w:pStyle w:val="TOC2"/>
        <w:rPr>
          <w:rFonts w:ascii="Calibri" w:hAnsi="Calibri"/>
          <w:smallCaps w:val="0"/>
          <w:noProof/>
          <w:color w:val="auto"/>
          <w:sz w:val="22"/>
          <w:szCs w:val="22"/>
        </w:rPr>
      </w:pPr>
      <w:r w:rsidRPr="00A54F1F">
        <w:rPr>
          <w:bCs/>
          <w:noProof/>
        </w:rPr>
        <w:t>Administração Pública Estadual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_Toc316048066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647539" w:rsidRDefault="0064753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>
        <w:t>Poder Executivo</w:t>
      </w:r>
      <w:r>
        <w:tab/>
      </w:r>
      <w:r>
        <w:fldChar w:fldCharType="begin"/>
      </w:r>
      <w:r>
        <w:instrText xml:space="preserve"> PAGEREF _Toc316048067 \h </w:instrText>
      </w:r>
      <w:r>
        <w:fldChar w:fldCharType="separate"/>
      </w:r>
      <w:r>
        <w:t>1</w:t>
      </w:r>
      <w:r>
        <w:fldChar w:fldCharType="end"/>
      </w:r>
    </w:p>
    <w:p w:rsidR="00647539" w:rsidRDefault="00647539">
      <w:pPr>
        <w:pStyle w:val="TOC4"/>
        <w:rPr>
          <w:rFonts w:ascii="Calibri" w:hAnsi="Calibri"/>
          <w:color w:val="auto"/>
          <w:sz w:val="22"/>
          <w:szCs w:val="22"/>
        </w:rPr>
      </w:pPr>
      <w:r>
        <w:t>Administração Direta</w:t>
      </w:r>
      <w:r>
        <w:tab/>
      </w:r>
      <w:r>
        <w:fldChar w:fldCharType="begin"/>
      </w:r>
      <w:r>
        <w:instrText xml:space="preserve"> PAGEREF _Toc316048068 \h </w:instrText>
      </w:r>
      <w:r>
        <w:fldChar w:fldCharType="separate"/>
      </w:r>
      <w:r>
        <w:t>1</w:t>
      </w:r>
      <w:r>
        <w:fldChar w:fldCharType="end"/>
      </w:r>
    </w:p>
    <w:p w:rsidR="00647539" w:rsidRDefault="00647539">
      <w:pPr>
        <w:pStyle w:val="TOC2"/>
        <w:rPr>
          <w:rFonts w:ascii="Calibri" w:hAnsi="Calibri"/>
          <w:smallCaps w:val="0"/>
          <w:noProof/>
          <w:color w:val="auto"/>
          <w:sz w:val="22"/>
          <w:szCs w:val="22"/>
        </w:rPr>
      </w:pPr>
      <w:r>
        <w:rPr>
          <w:noProof/>
        </w:rPr>
        <w:t>Administração Pública Municipal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_Toc316048069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647539" w:rsidRDefault="0064753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A54F1F">
        <w:rPr>
          <w:bCs/>
        </w:rPr>
        <w:t>Araquari</w:t>
      </w:r>
      <w:r>
        <w:tab/>
      </w:r>
      <w:r>
        <w:fldChar w:fldCharType="begin"/>
      </w:r>
      <w:r>
        <w:instrText xml:space="preserve"> PAGEREF _Toc316048070 \h </w:instrText>
      </w:r>
      <w:r>
        <w:fldChar w:fldCharType="separate"/>
      </w:r>
      <w:r>
        <w:t>1</w:t>
      </w:r>
      <w:r>
        <w:fldChar w:fldCharType="end"/>
      </w:r>
    </w:p>
    <w:p w:rsidR="00647539" w:rsidRDefault="0064753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A54F1F">
        <w:rPr>
          <w:bCs/>
        </w:rPr>
        <w:t>Balneário Piçarras</w:t>
      </w:r>
      <w:r>
        <w:tab/>
      </w:r>
      <w:r>
        <w:fldChar w:fldCharType="begin"/>
      </w:r>
      <w:r>
        <w:instrText xml:space="preserve"> PAGEREF _Toc316048071 \h </w:instrText>
      </w:r>
      <w:r>
        <w:fldChar w:fldCharType="separate"/>
      </w:r>
      <w:r>
        <w:t>2</w:t>
      </w:r>
      <w:r>
        <w:fldChar w:fldCharType="end"/>
      </w:r>
    </w:p>
    <w:p w:rsidR="00647539" w:rsidRDefault="0064753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A54F1F">
        <w:rPr>
          <w:bCs/>
        </w:rPr>
        <w:t>Caçador</w:t>
      </w:r>
      <w:r>
        <w:tab/>
      </w:r>
      <w:r>
        <w:fldChar w:fldCharType="begin"/>
      </w:r>
      <w:r>
        <w:instrText xml:space="preserve"> PAGEREF _Toc316048072 \h </w:instrText>
      </w:r>
      <w:r>
        <w:fldChar w:fldCharType="separate"/>
      </w:r>
      <w:r>
        <w:t>2</w:t>
      </w:r>
      <w:r>
        <w:fldChar w:fldCharType="end"/>
      </w:r>
    </w:p>
    <w:p w:rsidR="00647539" w:rsidRDefault="0064753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A54F1F">
        <w:rPr>
          <w:bCs/>
        </w:rPr>
        <w:t>Curitibanos</w:t>
      </w:r>
      <w:r>
        <w:tab/>
      </w:r>
      <w:r>
        <w:fldChar w:fldCharType="begin"/>
      </w:r>
      <w:r>
        <w:instrText xml:space="preserve"> PAGEREF _Toc316048073 \h </w:instrText>
      </w:r>
      <w:r>
        <w:fldChar w:fldCharType="separate"/>
      </w:r>
      <w:r>
        <w:t>2</w:t>
      </w:r>
      <w:r>
        <w:fldChar w:fldCharType="end"/>
      </w:r>
    </w:p>
    <w:p w:rsidR="00647539" w:rsidRDefault="0064753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A54F1F">
        <w:rPr>
          <w:bCs/>
        </w:rPr>
        <w:t>Galvão</w:t>
      </w:r>
      <w:r>
        <w:tab/>
      </w:r>
      <w:r>
        <w:fldChar w:fldCharType="begin"/>
      </w:r>
      <w:r>
        <w:instrText xml:space="preserve"> PAGEREF _Toc316048074 \h </w:instrText>
      </w:r>
      <w:r>
        <w:fldChar w:fldCharType="separate"/>
      </w:r>
      <w:r>
        <w:t>3</w:t>
      </w:r>
      <w:r>
        <w:fldChar w:fldCharType="end"/>
      </w:r>
    </w:p>
    <w:p w:rsidR="00647539" w:rsidRDefault="0064753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A54F1F">
        <w:rPr>
          <w:bCs/>
        </w:rPr>
        <w:t>Itajaí</w:t>
      </w:r>
      <w:r>
        <w:tab/>
      </w:r>
      <w:r>
        <w:fldChar w:fldCharType="begin"/>
      </w:r>
      <w:r>
        <w:instrText xml:space="preserve"> PAGEREF _Toc316048075 \h </w:instrText>
      </w:r>
      <w:r>
        <w:fldChar w:fldCharType="separate"/>
      </w:r>
      <w:r>
        <w:t>3</w:t>
      </w:r>
      <w:r>
        <w:fldChar w:fldCharType="end"/>
      </w:r>
    </w:p>
    <w:p w:rsidR="00647539" w:rsidRDefault="0064753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A54F1F">
        <w:rPr>
          <w:bCs/>
        </w:rPr>
        <w:t>Ituporanga</w:t>
      </w:r>
      <w:r>
        <w:tab/>
      </w:r>
      <w:r>
        <w:fldChar w:fldCharType="begin"/>
      </w:r>
      <w:r>
        <w:instrText xml:space="preserve"> PAGEREF _Toc316048076 \h </w:instrText>
      </w:r>
      <w:r>
        <w:fldChar w:fldCharType="separate"/>
      </w:r>
      <w:r>
        <w:t>3</w:t>
      </w:r>
      <w:r>
        <w:fldChar w:fldCharType="end"/>
      </w:r>
    </w:p>
    <w:p w:rsidR="00647539" w:rsidRDefault="0064753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A54F1F">
        <w:rPr>
          <w:bCs/>
        </w:rPr>
        <w:t>Joinville</w:t>
      </w:r>
      <w:r>
        <w:tab/>
      </w:r>
      <w:r>
        <w:fldChar w:fldCharType="begin"/>
      </w:r>
      <w:r>
        <w:instrText xml:space="preserve"> PAGEREF _Toc316048077 \h </w:instrText>
      </w:r>
      <w:r>
        <w:fldChar w:fldCharType="separate"/>
      </w:r>
      <w:r>
        <w:t>4</w:t>
      </w:r>
      <w:r>
        <w:fldChar w:fldCharType="end"/>
      </w:r>
    </w:p>
    <w:p w:rsidR="00647539" w:rsidRDefault="0064753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A54F1F">
        <w:rPr>
          <w:bCs/>
        </w:rPr>
        <w:t>Modelo</w:t>
      </w:r>
      <w:r>
        <w:tab/>
      </w:r>
      <w:r>
        <w:fldChar w:fldCharType="begin"/>
      </w:r>
      <w:r>
        <w:instrText xml:space="preserve"> PAGEREF _Toc316048078 \h </w:instrText>
      </w:r>
      <w:r>
        <w:fldChar w:fldCharType="separate"/>
      </w:r>
      <w:r>
        <w:t>4</w:t>
      </w:r>
      <w:r>
        <w:fldChar w:fldCharType="end"/>
      </w:r>
    </w:p>
    <w:p w:rsidR="00647539" w:rsidRDefault="0064753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A54F1F">
        <w:rPr>
          <w:bCs/>
        </w:rPr>
        <w:t>Penha</w:t>
      </w:r>
      <w:r>
        <w:tab/>
      </w:r>
      <w:r>
        <w:fldChar w:fldCharType="begin"/>
      </w:r>
      <w:r>
        <w:instrText xml:space="preserve"> PAGEREF _Toc316048079 \h </w:instrText>
      </w:r>
      <w:r>
        <w:fldChar w:fldCharType="separate"/>
      </w:r>
      <w:r>
        <w:t>4</w:t>
      </w:r>
      <w:r>
        <w:fldChar w:fldCharType="end"/>
      </w:r>
    </w:p>
    <w:p w:rsidR="00647539" w:rsidRDefault="0064753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A54F1F">
        <w:rPr>
          <w:bCs/>
        </w:rPr>
        <w:t>São José do Cerrito</w:t>
      </w:r>
      <w:r>
        <w:tab/>
      </w:r>
      <w:r>
        <w:fldChar w:fldCharType="begin"/>
      </w:r>
      <w:r>
        <w:instrText xml:space="preserve"> PAGEREF _Toc316048080 \h </w:instrText>
      </w:r>
      <w:r>
        <w:fldChar w:fldCharType="separate"/>
      </w:r>
      <w:r>
        <w:t>5</w:t>
      </w:r>
      <w:r>
        <w:fldChar w:fldCharType="end"/>
      </w:r>
    </w:p>
    <w:p w:rsidR="00647539" w:rsidRDefault="00647539">
      <w:pPr>
        <w:pStyle w:val="TOC1"/>
        <w:rPr>
          <w:rFonts w:ascii="Calibri" w:hAnsi="Calibri"/>
          <w:b w:val="0"/>
          <w:bCs w:val="0"/>
          <w:caps w:val="0"/>
          <w:color w:val="auto"/>
          <w:sz w:val="22"/>
          <w:szCs w:val="22"/>
        </w:rPr>
      </w:pPr>
      <w:r w:rsidRPr="00A54F1F">
        <w:t>Atos Administrativos</w:t>
      </w:r>
      <w:r>
        <w:tab/>
      </w:r>
      <w:r>
        <w:fldChar w:fldCharType="begin"/>
      </w:r>
      <w:r>
        <w:instrText xml:space="preserve"> PAGEREF _Toc316048081 \h </w:instrText>
      </w:r>
      <w:r>
        <w:fldChar w:fldCharType="separate"/>
      </w:r>
      <w:r>
        <w:t>5</w:t>
      </w:r>
      <w:r>
        <w:fldChar w:fldCharType="end"/>
      </w:r>
    </w:p>
    <w:p w:rsidR="00647539" w:rsidRDefault="00647539" w:rsidP="00312D34">
      <w:pPr>
        <w:pStyle w:val="Diario1"/>
        <w:spacing w:before="60" w:after="60"/>
        <w:ind w:right="0"/>
        <w:rPr>
          <w:rFonts w:ascii="Arial Narrow" w:hAnsi="Arial Narrow"/>
          <w:caps/>
          <w:color w:val="000000"/>
          <w:sz w:val="20"/>
          <w:szCs w:val="20"/>
        </w:rPr>
      </w:pPr>
      <w:r w:rsidRPr="00312D34">
        <w:fldChar w:fldCharType="end"/>
      </w:r>
    </w:p>
    <w:tbl>
      <w:tblPr>
        <w:tblW w:w="4965" w:type="dxa"/>
        <w:tblInd w:w="64" w:type="dxa"/>
        <w:tblBorders>
          <w:top w:val="thinThick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5"/>
      </w:tblGrid>
      <w:tr w:rsidR="0064753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5" w:type="dxa"/>
            <w:tcBorders>
              <w:top w:val="thinThickSmallGap" w:sz="24" w:space="0" w:color="auto"/>
            </w:tcBorders>
          </w:tcPr>
          <w:p w:rsidR="00647539" w:rsidRPr="008F13DC" w:rsidRDefault="00647539" w:rsidP="00312D34">
            <w:pPr>
              <w:pStyle w:val="Diario1"/>
              <w:spacing w:before="60" w:after="60"/>
              <w:ind w:right="0"/>
              <w:rPr>
                <w:rFonts w:ascii="Arial Narrow" w:hAnsi="Arial Narrow"/>
                <w:caps/>
                <w:color w:val="000000"/>
                <w:sz w:val="2"/>
                <w:szCs w:val="2"/>
              </w:rPr>
            </w:pPr>
          </w:p>
        </w:tc>
      </w:tr>
    </w:tbl>
    <w:p w:rsidR="00647539" w:rsidRPr="00312D34" w:rsidRDefault="00647539" w:rsidP="00312D34">
      <w:pPr>
        <w:pStyle w:val="Diario1"/>
        <w:spacing w:before="120" w:after="120"/>
        <w:ind w:right="0"/>
      </w:pPr>
      <w:bookmarkStart w:id="3" w:name="_Toc177184761"/>
      <w:bookmarkStart w:id="4" w:name="_Toc177184919"/>
      <w:bookmarkStart w:id="5" w:name="_Toc177185077"/>
      <w:bookmarkStart w:id="6" w:name="_Toc316048065"/>
      <w:bookmarkStart w:id="7" w:name="Delib"/>
      <w:bookmarkEnd w:id="0"/>
      <w:bookmarkEnd w:id="1"/>
      <w:bookmarkEnd w:id="2"/>
      <w:r w:rsidRPr="00312D34">
        <w:t>Deliberações do Tribunal Pleno, Decisões Singulares e Editais de Citação e Audiência</w:t>
      </w:r>
      <w:bookmarkEnd w:id="3"/>
      <w:bookmarkEnd w:id="4"/>
      <w:bookmarkEnd w:id="5"/>
      <w:bookmarkEnd w:id="6"/>
    </w:p>
    <w:p w:rsidR="00647539" w:rsidRPr="00312D34" w:rsidRDefault="00647539" w:rsidP="00312D34">
      <w:pPr>
        <w:pStyle w:val="Diario2"/>
        <w:spacing w:before="120" w:after="120"/>
        <w:rPr>
          <w:bCs/>
        </w:rPr>
      </w:pPr>
      <w:bookmarkStart w:id="8" w:name="_Toc177184763"/>
      <w:bookmarkStart w:id="9" w:name="_Toc177184921"/>
      <w:bookmarkStart w:id="10" w:name="_Toc177185079"/>
      <w:bookmarkStart w:id="11" w:name="_Toc316048066"/>
      <w:bookmarkStart w:id="12" w:name="AdmE"/>
      <w:bookmarkEnd w:id="7"/>
      <w:r w:rsidRPr="00312D34">
        <w:rPr>
          <w:bCs/>
        </w:rPr>
        <w:t>Administração Pública Estadual</w:t>
      </w:r>
      <w:bookmarkEnd w:id="8"/>
      <w:bookmarkEnd w:id="9"/>
      <w:bookmarkEnd w:id="10"/>
      <w:bookmarkEnd w:id="11"/>
    </w:p>
    <w:p w:rsidR="00647539" w:rsidRPr="00312D34" w:rsidRDefault="00647539" w:rsidP="00312D34">
      <w:pPr>
        <w:pStyle w:val="Diario3"/>
        <w:spacing w:before="120" w:after="120"/>
      </w:pPr>
      <w:bookmarkStart w:id="13" w:name="_Toc177184765"/>
      <w:bookmarkStart w:id="14" w:name="_Toc177184923"/>
      <w:bookmarkStart w:id="15" w:name="_Toc177185081"/>
      <w:bookmarkStart w:id="16" w:name="_Toc316048067"/>
      <w:bookmarkStart w:id="17" w:name="PExe"/>
      <w:bookmarkEnd w:id="12"/>
      <w:r w:rsidRPr="00312D34">
        <w:t>Poder Executivo</w:t>
      </w:r>
      <w:bookmarkEnd w:id="13"/>
      <w:bookmarkEnd w:id="14"/>
      <w:bookmarkEnd w:id="15"/>
      <w:bookmarkEnd w:id="16"/>
      <w:r w:rsidRPr="00312D34">
        <w:t xml:space="preserve"> </w:t>
      </w:r>
    </w:p>
    <w:p w:rsidR="00647539" w:rsidRDefault="00647539" w:rsidP="00312D34">
      <w:pPr>
        <w:pStyle w:val="Diario4"/>
        <w:spacing w:before="120" w:after="120"/>
      </w:pPr>
      <w:bookmarkStart w:id="18" w:name="_Toc316048068"/>
      <w:bookmarkStart w:id="19" w:name="_Toc177184788"/>
      <w:bookmarkStart w:id="20" w:name="_Toc177184946"/>
      <w:bookmarkStart w:id="21" w:name="Adm"/>
      <w:bookmarkEnd w:id="17"/>
      <w:r w:rsidRPr="00312D34">
        <w:t>Administração Direta</w:t>
      </w:r>
      <w:bookmarkEnd w:id="18"/>
    </w:p>
    <w:p w:rsidR="00647539" w:rsidRPr="00E430D7" w:rsidRDefault="00647539" w:rsidP="0016679D">
      <w:pPr>
        <w:pStyle w:val="PlainText"/>
        <w:widowControl w:val="0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 xml:space="preserve">1. Processo n.: LRF-11/00555606 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 xml:space="preserve">2. Assunto: Verificação da Lei de Responsabilidade Fiscal - RGF do 2º Quadrimestre de 2011 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3. Interessado: Lio Marcos Marin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4. Unidade Gestora: Ministério Público do Estado de Santa Catarina – Procuradoria-geral de Justiça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5. Unidade Técnica: DCE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6. Decisão n.: 3725/2011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O TRIBUNAL PLENO, diante das razões apresentadas pelo Relator e com fulcro nos arts. 59 da Constituição Estadual e 1º da Lei Complementar n. 202/2000, decide: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6.1. Conhecer do Relatório de Instrução que trata da análise dos dados do Relatório de Gestão Fiscal pertinente ao 2º quadrimestre de 2011, encaminhado a esta Corte de Contas, por meio documental, pelo Ministério Público do Estado de Santa Catarina – Procuradoria-geral de Justiça, em atendimento à Instrução Normativa n. 002/2001, deste Tribunal, e em conformidade com o previsto nos arts. 54 e 55 da Lei Complementar n. 101/2000, para considerar regulares, nos termos do art. 36, §2°, “a”, da Lei Complementar (estadual) n. 202/2000, os dados examinados.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6.2. Dar ciência desta Decisão ao Ministério Público do Estado de Santa Catarina.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7. Ata n.: 85/2011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8. Data da Sessão: 21/12/2011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 xml:space="preserve">9. Especificação do quorum: 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9.1. Conselheiros presentes: Luiz Roberto Herbst (Presidente), César Filomeno Fontes, Salomão Ribas Junior (Relator), Wilson Rogério Wan-Dall, Herneus De Nadal e Julio Garcia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10. Representante do Ministério Público junto ao Tribunal de Contas: Mauro André Flores Pedrozo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11. Auditores presentes: Gerson dos Santos Sicca, Cleber Muniz Gavi e Sabrina Nunes Iocken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LUIZ ROBERTO HERBST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Presidente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SALOMÃO RIBAS JUNIOR</w:t>
      </w:r>
    </w:p>
    <w:p w:rsidR="00647539" w:rsidRPr="00E430D7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Relator</w:t>
      </w:r>
    </w:p>
    <w:p w:rsidR="00647539" w:rsidRPr="00E430D7" w:rsidRDefault="00647539" w:rsidP="008C3CA6">
      <w:pPr>
        <w:pStyle w:val="PlainText"/>
        <w:jc w:val="both"/>
        <w:rPr>
          <w:rFonts w:ascii="Arial" w:hAnsi="Arial" w:cs="Arial"/>
          <w:sz w:val="16"/>
        </w:rPr>
      </w:pPr>
      <w:r w:rsidRPr="00E430D7">
        <w:rPr>
          <w:rFonts w:ascii="Arial" w:hAnsi="Arial" w:cs="Arial"/>
          <w:sz w:val="16"/>
        </w:rPr>
        <w:t>Fui presente: MAURO ANDRÉ FLORES PEDROZO</w:t>
      </w:r>
    </w:p>
    <w:p w:rsidR="00647539" w:rsidRPr="00B56070" w:rsidRDefault="00647539" w:rsidP="008C3CA6">
      <w:pPr>
        <w:spacing w:before="0" w:line="240" w:lineRule="auto"/>
        <w:ind w:firstLine="0"/>
        <w:rPr>
          <w:rFonts w:ascii="Arial" w:hAnsi="Arial" w:cs="Arial"/>
          <w:sz w:val="16"/>
          <w:szCs w:val="16"/>
        </w:rPr>
      </w:pPr>
      <w:r w:rsidRPr="00E430D7">
        <w:rPr>
          <w:rFonts w:ascii="Arial" w:hAnsi="Arial" w:cs="Arial"/>
          <w:sz w:val="16"/>
          <w:szCs w:val="21"/>
        </w:rPr>
        <w:t>Procurador-Geral do Ministério Público junto ao TCE/SC</w:t>
      </w:r>
    </w:p>
    <w:p w:rsidR="00647539" w:rsidRDefault="00647539" w:rsidP="00312D34">
      <w:pPr>
        <w:pStyle w:val="Diario2"/>
        <w:spacing w:before="120" w:after="120"/>
      </w:pPr>
      <w:bookmarkStart w:id="22" w:name="_Toc177184811"/>
      <w:bookmarkStart w:id="23" w:name="_Toc177184969"/>
      <w:bookmarkStart w:id="24" w:name="_Toc177185085"/>
      <w:bookmarkEnd w:id="19"/>
      <w:bookmarkEnd w:id="20"/>
      <w:bookmarkEnd w:id="21"/>
      <w:r>
        <w:rPr>
          <w:noProof/>
        </w:rPr>
        <w:pict>
          <v:line id="_x0000_s1027" style="position:absolute;left:0;text-align:left;z-index:251650560" from="0,16.9pt" to="243pt,16.9pt" strokecolor="gray" strokeweight="3pt">
            <v:stroke linestyle="thinThin"/>
          </v:line>
        </w:pict>
      </w:r>
    </w:p>
    <w:p w:rsidR="00647539" w:rsidRPr="00312D34" w:rsidRDefault="00647539" w:rsidP="00312D34">
      <w:pPr>
        <w:pStyle w:val="Diario2"/>
        <w:spacing w:before="120" w:after="120"/>
      </w:pPr>
      <w:bookmarkStart w:id="25" w:name="_Toc316048069"/>
      <w:r w:rsidRPr="00312D34">
        <w:t>Administração Pública Municipal</w:t>
      </w:r>
      <w:bookmarkEnd w:id="22"/>
      <w:bookmarkEnd w:id="23"/>
      <w:bookmarkEnd w:id="24"/>
      <w:bookmarkEnd w:id="25"/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26" w:name="_Toc177028583"/>
      <w:bookmarkStart w:id="27" w:name="_Toc316048070"/>
      <w:bookmarkStart w:id="28" w:name="PMAraquari"/>
      <w:bookmarkStart w:id="29" w:name="_Toc177184913"/>
      <w:bookmarkStart w:id="30" w:name="_Toc177185071"/>
      <w:bookmarkStart w:id="31" w:name="_Toc177185182"/>
      <w:r w:rsidRPr="00312D34">
        <w:rPr>
          <w:bCs/>
          <w:sz w:val="24"/>
          <w:szCs w:val="24"/>
        </w:rPr>
        <w:t>Araquari</w:t>
      </w:r>
      <w:bookmarkEnd w:id="26"/>
      <w:bookmarkEnd w:id="27"/>
    </w:p>
    <w:p w:rsidR="00647539" w:rsidRPr="00DD43C1" w:rsidRDefault="00647539" w:rsidP="0016679D">
      <w:pPr>
        <w:pStyle w:val="PlainText"/>
        <w:widowControl w:val="0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 xml:space="preserve">1. Processo n.: PCA-08/00223918 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 xml:space="preserve">2. Assunto: Prestação de Contas Anual de Unidade Gestora referente ao exercício de 2007 </w:t>
      </w:r>
    </w:p>
    <w:p w:rsidR="00647539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3. Responsável: Marisete Maria Gonçalves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4. Unidade Gestora: Instituto de Previdência Social dos Servidores Públicos do Município de Araquari - IPREMAR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5. Unidade Técnica: DMU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6. Acórdão n.: 2133/2011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VISTOS, relatados e discutidos estes autos, relativos à prestação de contas, com abrangência ao exercício de 2007, do Instituto de Previdência Social dos Servidores Públicos do Município de Araquari - IPREMAR.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Considerando que o exame em questão não envolve o resultado de eventuais auditorias oriundas de denúncias, representação e outras, que devem integrar processos específicos, submetidos à apreciação deste Tribunal;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 xml:space="preserve">Considerando que o presente processo de prestação de contas não envolve o exame de responsabilidade do administrador, quanto aos atos de competência do exercício em causa, relacionados a licitações, contratos, convênios, atos de pessoal, prestações de contas de recursos antecipados, legalidade e legitimidade da receita e despesa, os quais são apreciados por este Tribunal em processos específicos; 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ACORDAM os Conselheiros do Tribunal de Contas do Estado de Santa Catarina, reunidos em Sessão Plenária, diante das razões apresentadas pelo Relator e com fulcro no art. 59 c/c o art. 113 da Constituição Estadual e no art. 1º da Lei Complementar n. 202/2000, em: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6.1. Julgar regulares, com fundamento no art. 18, inciso I, c/c o art. 19 da Lei Complementar n. 202/2000, as contas anuais do exercício financeiro de 2007 do Instituto de Previdência Social dos Servidores Públicos do Município de Araquari - IPREMAR e dar quitação à Responsável, com relação ao resultado orçamentário e financeiro, de acordo com os pareceres emitidos nos autos.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6.2. Dar ciência deste Acórdão à Responsável nominada no item 3 desta deliberação e à Prefeitura Municipal de Araquari.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6.3. Determinar o encaminhamento dos autos ao Instituto de Previdência Social dos Servidores Públicos do Município de Araquari – IPREMAR.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7. Ata n.: 85/2011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8. Data da Sessão: 21/12/2011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 xml:space="preserve">9. Especificação do quorum: 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9.1. Conselheiros presentes: Luiz Roberto Herbst (Presidente), César Filomeno Fontes, Salomão Ribas Junior (Relator), Wilson Rogério Wan-Dall, Herneus De Nadal e Julio Garcia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10. Representante do Ministério Público junto ao Tribunal de Contas: Mauro André Flores Pedrozo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11. Auditores presentes: Gerson dos Santos Sicca, Cleber Muniz Gavi e Sabrina Nunes Iocken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LUIZ ROBERTO HERBST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Presidente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SALOMÃO RIBAS JUNIOR</w:t>
      </w:r>
    </w:p>
    <w:p w:rsidR="00647539" w:rsidRPr="00DD43C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Relator</w:t>
      </w:r>
    </w:p>
    <w:p w:rsidR="00647539" w:rsidRPr="00DD43C1" w:rsidRDefault="00647539" w:rsidP="008C3CA6">
      <w:pPr>
        <w:pStyle w:val="PlainText"/>
        <w:jc w:val="both"/>
        <w:rPr>
          <w:rFonts w:ascii="Arial" w:hAnsi="Arial" w:cs="Arial"/>
          <w:sz w:val="16"/>
        </w:rPr>
      </w:pPr>
      <w:r w:rsidRPr="00DD43C1">
        <w:rPr>
          <w:rFonts w:ascii="Arial" w:hAnsi="Arial" w:cs="Arial"/>
          <w:sz w:val="16"/>
        </w:rPr>
        <w:t>Fui presente: MAURO ANDRÉ FLORES PEDROZO</w:t>
      </w:r>
    </w:p>
    <w:p w:rsidR="00647539" w:rsidRPr="00877B4A" w:rsidRDefault="00647539" w:rsidP="008C3CA6">
      <w:pPr>
        <w:spacing w:before="0" w:line="240" w:lineRule="auto"/>
        <w:ind w:firstLine="0"/>
        <w:rPr>
          <w:rFonts w:ascii="Arial" w:hAnsi="Arial" w:cs="Arial"/>
          <w:sz w:val="16"/>
          <w:szCs w:val="16"/>
        </w:rPr>
      </w:pPr>
      <w:r w:rsidRPr="00DD43C1">
        <w:rPr>
          <w:rFonts w:ascii="Arial" w:hAnsi="Arial" w:cs="Arial"/>
          <w:sz w:val="16"/>
          <w:szCs w:val="21"/>
        </w:rPr>
        <w:t>Procurador-Geral do Ministério Público junto ao TCE/SC</w: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32" w:name="_Toc177028595"/>
      <w:bookmarkStart w:id="33" w:name="PMBPiçarras"/>
      <w:bookmarkEnd w:id="28"/>
      <w:r>
        <w:rPr>
          <w:noProof/>
        </w:rPr>
        <w:pict>
          <v:line id="_x0000_s1028" style="position:absolute;left:0;text-align:left;z-index:251651584" from="0,15.15pt" to="243pt,15.15pt" strokecolor="gray" strokeweight="3pt">
            <v:stroke linestyle="thinThin"/>
          </v:line>
        </w:pic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34" w:name="_Toc316048071"/>
      <w:r w:rsidRPr="00312D34">
        <w:rPr>
          <w:bCs/>
          <w:sz w:val="24"/>
          <w:szCs w:val="24"/>
        </w:rPr>
        <w:t>Balneário Piçarras</w:t>
      </w:r>
      <w:bookmarkEnd w:id="32"/>
      <w:bookmarkEnd w:id="34"/>
    </w:p>
    <w:p w:rsidR="00647539" w:rsidRPr="00ED4CD1" w:rsidRDefault="00647539" w:rsidP="0016679D">
      <w:pPr>
        <w:pStyle w:val="PlainText"/>
        <w:widowControl w:val="0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1. Processo n.: PPA-06/00456390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2. Assunto: Pensão e Auxílio Especial de Maria Laudelina Garcia Quintino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3.  Responsável: Leonel José Martins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4. Unidade Gestora: Prefeitura Municipal de Balneário Piçarras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5. Unidade Técnica: DAP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6. Decisão n.: 3726/2011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O TRIBUNAL PLENO,  diante das razões apresentadas pelo Relator e com fulcro nos arts. 59 da Constituição Estadual e 1º da Lei Complementar nº 202, de 15 de dezembro de 2000, decide: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6.1. Ordenar o registro, nos termos do art. 34, inciso II, c/c o art. 36, § 2º, alínea “b”, da Lei Complementar nº 202/2000, com base no princípio da segurança jurídica, do ato de concessão de pensão por morte a Maria Laudelina Garcia Quintino, beneficiária de João Pedro Quintino, ex-servidor da Prefeitura Municipal de Balneário Piçarras, no cargo de Auxiliar de Manutenção e Conservação I, nível C, matrícula n. 101, CPF n. 398.185.789-53, consubstanciado na Portaria n. 006/05, de 08/08/2005, por ter operado a decadência do direito de a Administração Pública de anular/rever referido ato (art. 54 da Lei n. 9.784/99).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6.2. Determinar o encaminhamento dos autos à Prefeitura de Balneário Piçarras.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7. Ata n.: 85/2011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8. Data da Sessão: 21/12/2011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 xml:space="preserve">9. Especificação do quorum: 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9.1 Conselheiros presentes: Luiz Roberto Herbst (Presidente), César Filomeno Fontes, Salomão Ribas Junior, Wilson Rogério Wan-Dall (Relator),  Herneus De Nadal e Julio Garcia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10. Representante do Ministério Público junto ao Tribunal de Contas: Mauro André Flores Pedrozo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11. Auditores presentes: Gerson dos Santos Sicca, Cleber Muniz Gavi e Sabrina Nunes Iocken</w:t>
      </w:r>
    </w:p>
    <w:p w:rsidR="00647539" w:rsidRPr="004C2954" w:rsidRDefault="00647539" w:rsidP="0016679D">
      <w:pPr>
        <w:pStyle w:val="PlainText"/>
        <w:jc w:val="both"/>
        <w:rPr>
          <w:rFonts w:ascii="Arial" w:hAnsi="Arial" w:cs="Arial"/>
          <w:sz w:val="16"/>
          <w:lang w:val="en-US"/>
        </w:rPr>
      </w:pPr>
      <w:r w:rsidRPr="004C2954">
        <w:rPr>
          <w:rFonts w:ascii="Arial" w:hAnsi="Arial" w:cs="Arial"/>
          <w:sz w:val="16"/>
          <w:lang w:val="en-US"/>
        </w:rPr>
        <w:t>LUIZ ROBERTO HERBST</w:t>
      </w:r>
    </w:p>
    <w:p w:rsidR="00647539" w:rsidRDefault="00647539" w:rsidP="0016679D">
      <w:pPr>
        <w:pStyle w:val="PlainText"/>
        <w:jc w:val="both"/>
        <w:rPr>
          <w:rFonts w:ascii="Arial" w:hAnsi="Arial" w:cs="Arial"/>
          <w:sz w:val="16"/>
          <w:lang w:val="en-US"/>
        </w:rPr>
      </w:pPr>
      <w:r w:rsidRPr="004C2954">
        <w:rPr>
          <w:rFonts w:ascii="Arial" w:hAnsi="Arial" w:cs="Arial"/>
          <w:sz w:val="16"/>
          <w:lang w:val="en-US"/>
        </w:rPr>
        <w:t>Presidente</w:t>
      </w:r>
    </w:p>
    <w:p w:rsidR="00647539" w:rsidRPr="004C2954" w:rsidRDefault="00647539" w:rsidP="0016679D">
      <w:pPr>
        <w:pStyle w:val="PlainText"/>
        <w:jc w:val="both"/>
        <w:rPr>
          <w:rFonts w:ascii="Arial" w:hAnsi="Arial" w:cs="Arial"/>
          <w:sz w:val="16"/>
          <w:lang w:val="en-US"/>
        </w:rPr>
      </w:pPr>
      <w:r w:rsidRPr="004C2954">
        <w:rPr>
          <w:rFonts w:ascii="Arial" w:hAnsi="Arial" w:cs="Arial"/>
          <w:sz w:val="16"/>
          <w:lang w:val="en-US"/>
        </w:rPr>
        <w:t>WILSON ROGÉRIO WAN-DALL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Relator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Fui presente: MAURO ANDRÉ FLORES PEDROZO</w:t>
      </w:r>
    </w:p>
    <w:p w:rsidR="00647539" w:rsidRPr="00ED4CD1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ED4CD1">
        <w:rPr>
          <w:rFonts w:ascii="Arial" w:hAnsi="Arial" w:cs="Arial"/>
          <w:sz w:val="16"/>
        </w:rPr>
        <w:t>Procurador-Geral do Ministério Público junto ao TCE/SC</w:t>
      </w:r>
    </w:p>
    <w:p w:rsidR="00647539" w:rsidRPr="00877B4A" w:rsidRDefault="00647539" w:rsidP="00877B4A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29" style="position:absolute;left:0;text-align:left;z-index:251652608" from="0,17.85pt" to="243pt,17.85pt" strokecolor="gray" strokeweight="3pt">
            <v:stroke linestyle="thinThin"/>
          </v:line>
        </w:pic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35" w:name="_Toc177028610"/>
      <w:bookmarkStart w:id="36" w:name="_Toc316048072"/>
      <w:bookmarkStart w:id="37" w:name="PMCaçador"/>
      <w:bookmarkEnd w:id="33"/>
      <w:r w:rsidRPr="00312D34">
        <w:rPr>
          <w:bCs/>
          <w:sz w:val="24"/>
          <w:szCs w:val="24"/>
        </w:rPr>
        <w:t>Caçador</w:t>
      </w:r>
      <w:bookmarkEnd w:id="35"/>
      <w:bookmarkEnd w:id="36"/>
    </w:p>
    <w:p w:rsidR="00647539" w:rsidRPr="002A01DE" w:rsidRDefault="00647539" w:rsidP="0016679D">
      <w:pPr>
        <w:pStyle w:val="PlainText"/>
        <w:widowControl w:val="0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 xml:space="preserve">1. Processo n.: PCA-09/00105313 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 xml:space="preserve">2. Assunto: Prestação de Contas Anual de Unidade Gestora referente ao exercício de 2008 </w:t>
      </w:r>
    </w:p>
    <w:p w:rsidR="00647539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3. Responsável: Fernando Scolaro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4. Unidade Gestora: Instituto de Previdência Social dos Servidores Públicos Municipais de Caçador - IPASC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5. Unidade Técnica: DMU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6. Acórdão n.: 2134/2011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VISTOS, relatados e discutidos estes autos, relativos à prestação de contas, com abrangência ao exercício de 2008, do Instituto de Previdência Social dos Servidores Públicos Municipais de Caçador - IPASC.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Considerando que o exame em questão não envolve o resultado de eventuais auditorias oriundas de denúncias, representação e outras, que devem integrar processos específicos, submetidos à apreciação deste Tribunal;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 xml:space="preserve">Considerando que o presente processo de prestação de contas não envolve o exame de responsabilidade do administrador, quanto aos atos de competência do exercício em causa, relacionados a licitações, contratos, convênios, atos de pessoal, prestações de contas de recursos antecipados, legalidade e legitimidade da receita e despesa, os quais são apreciados por este Tribunal em processos específicos; 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ACORDAM os Conselheiros do Tribunal de Contas do Estado de Santa Catarina, reunidos em Sessão Plenária, diante das razões apresentadas pelo Relator e com fulcro no art. 59 c/c o art. 113 da Constituição Estadual e no art. 1º da Lei Complementar n. 202/2000, em: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6.1. Julgar regulares, com fundamento no art. 18, inciso I, c/c o art. 19 da Lei Complementar n. 202/2000, as contas anuais do exercício financeiro de 2008 do Instituto de Previdência Social dos Servidores Públicos Municipais de Caçador - IPASC e dar quitação ao Responsável, com relação ao resultado orçamentário e financeiro, de acordo com os pareceres emitidos nos autos.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6.2. Dar ciência deste Acórdão à Prefeitura Municipal de Caçador e ao Responsável nominado no item 3 desta deliberação.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6.3. Determinar o encaminhamento dos autos ao Instituto de Previdência Social dos Servidores Públicos Municipais de Caçador – IPASC.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7. Ata n.: 85/2011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8. Data da Sessão: 21/12/2011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 xml:space="preserve">9. Especificação do quorum: 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9.1. Conselheiros presentes: Luiz Roberto Herbst (Presidente), César Filomeno Fontes, Salomão Ribas Junior (Relator), Wilson Rogério Wan-Dall, Herneus De Nadal e Julio Garcia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10. Representante do Ministério Público junto ao Tribunal de Contas: Mauro André Flores Pedrozo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11. Auditores presentes: Gerson dos Santos Sicca, Cleber Muniz Gavi e Sabrina Nunes Iocken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LUIZ ROBERTO HERBST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Presidente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SALOMÃO RIBAS JUNIOR</w:t>
      </w:r>
    </w:p>
    <w:p w:rsidR="00647539" w:rsidRPr="002A01DE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Relator</w:t>
      </w:r>
    </w:p>
    <w:p w:rsidR="00647539" w:rsidRPr="002A01DE" w:rsidRDefault="00647539" w:rsidP="008C3CA6">
      <w:pPr>
        <w:pStyle w:val="PlainText"/>
        <w:jc w:val="both"/>
        <w:rPr>
          <w:rFonts w:ascii="Arial" w:hAnsi="Arial" w:cs="Arial"/>
          <w:sz w:val="16"/>
        </w:rPr>
      </w:pPr>
      <w:r w:rsidRPr="002A01DE">
        <w:rPr>
          <w:rFonts w:ascii="Arial" w:hAnsi="Arial" w:cs="Arial"/>
          <w:sz w:val="16"/>
        </w:rPr>
        <w:t>Fui presente: MAURO ANDRÉ FLORES PEDROZO</w:t>
      </w:r>
    </w:p>
    <w:p w:rsidR="00647539" w:rsidRPr="00877B4A" w:rsidRDefault="00647539" w:rsidP="008C3CA6">
      <w:pPr>
        <w:spacing w:before="0" w:line="240" w:lineRule="auto"/>
        <w:ind w:firstLine="0"/>
        <w:rPr>
          <w:rFonts w:ascii="Arial" w:hAnsi="Arial" w:cs="Arial"/>
          <w:sz w:val="16"/>
          <w:szCs w:val="16"/>
        </w:rPr>
      </w:pPr>
      <w:r w:rsidRPr="002A01DE">
        <w:rPr>
          <w:rFonts w:ascii="Arial" w:hAnsi="Arial" w:cs="Arial"/>
          <w:sz w:val="16"/>
          <w:szCs w:val="21"/>
        </w:rPr>
        <w:t>Procurador-Geral do Ministério Público junto ao TCE/SC</w: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38" w:name="_Toc177028639"/>
      <w:bookmarkStart w:id="39" w:name="PMCuritibanos"/>
      <w:bookmarkEnd w:id="37"/>
      <w:r>
        <w:rPr>
          <w:noProof/>
        </w:rPr>
        <w:pict>
          <v:line id="_x0000_s1030" style="position:absolute;left:0;text-align:left;z-index:251653632" from="0,15.2pt" to="243pt,15.2pt" strokecolor="gray" strokeweight="3pt">
            <v:stroke linestyle="thinThin"/>
          </v:line>
        </w:pic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40" w:name="_Toc316048073"/>
      <w:r w:rsidRPr="00312D34">
        <w:rPr>
          <w:bCs/>
          <w:sz w:val="24"/>
          <w:szCs w:val="24"/>
        </w:rPr>
        <w:t>Curitibanos</w:t>
      </w:r>
      <w:bookmarkEnd w:id="38"/>
      <w:bookmarkEnd w:id="40"/>
    </w:p>
    <w:p w:rsidR="00647539" w:rsidRPr="008F3C03" w:rsidRDefault="00647539" w:rsidP="0016679D">
      <w:pPr>
        <w:pStyle w:val="PlainText"/>
        <w:widowControl w:val="0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1. Processo n.: PPA-11/00368598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2. Assunto: Pensão e Auxílio Especial de Lori Lourdes de Souza Santos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3. Interessada: Prefeitura Municipal de Curitibanos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Responsável: Wanderley Teodoro Agostini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4. Unidade Gestora: Instituto de Previdência Social dos Servidores Públicos do Município de Curitibanos - IPESMUC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5. Unidade Técnica: DAP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6. Decisão n.: 3727/2011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O TRIBUNAL PLENO,  diante das razões apresentadas pelo Relator e com fulcro nos arts. 59 da Constituição Estadual e 1º da Lei Complementar nº 202, de 15 de dezembro de 2000, decide: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6.1. Ordenar o registro, nos termos do artigo 34, inciso II, combinado com o artigo 36, § 2º, alínea “b”, da Lei Complementar n. 202/2000, com base no princípio da segurança jurídica, do ato de concessão de pensão por morte a Lori Lourdes de Souza Santos, beneficiária de Antonio Gomes dos Santos, ex-servidor da Prefeitura Municipal de Curitibanos, no cargo de Servente “C”, matrícula n. 566-5, CPF n. 165.021.759-53, consubstanciado na Portaria n. 408/2005, de 21/11/2005, por ter operado a decadência do direito da Administração Pública de anular/rever referido ato (artigo 54 da Lei n. 9.784/1999).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6.2. Recomendar que o Instituto de Previdência Social dos Servidores Públicos do Município de Curitibanos – IPESMUC atente rigorosamente para o cumprimento do prazo estabelecido no artigo 13 da Instrução Normativa n. TC-07/2008, com a redação dada pela Instrução Normativa n. TC-08/2010, uma vez que o Responsável poderá, futuramente, ficar sujeito às cominações legais previstas no art. 70, inciso VII, da Lei Complementar n. 202/2000.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6.3. Determinar o encaminhamento dos autos ao Instituto de Previdência Social dos Servidores Públicos do Município de Curitibanos – IPESMUC.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7. Ata n.: 85/2011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8. Data da Sessão: 21/12/2011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 xml:space="preserve">9. Especificação do quorum: 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9.1 Conselheiros presentes: Luiz Roberto Herbst (Presidente), César Filomeno Fontes, Salomão Ribas Junior, Wilson Rogério Wan-Dall (Relator),  Herneus De Nadal e Julio Garcia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10. Representante do Ministério Público junto ao Tribunal de Contas: Mauro André Flores Pedrozo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11. Auditores presentes: Gerson dos Santos Sicca, Cleber Muniz Gavi e Sabrina Nunes Iocken</w:t>
      </w:r>
    </w:p>
    <w:p w:rsidR="00647539" w:rsidRPr="004C2954" w:rsidRDefault="00647539" w:rsidP="0016679D">
      <w:pPr>
        <w:pStyle w:val="PlainText"/>
        <w:jc w:val="both"/>
        <w:rPr>
          <w:rFonts w:ascii="Arial" w:hAnsi="Arial" w:cs="Arial"/>
          <w:sz w:val="16"/>
          <w:lang w:val="en-US"/>
        </w:rPr>
      </w:pPr>
      <w:r w:rsidRPr="004C2954">
        <w:rPr>
          <w:rFonts w:ascii="Arial" w:hAnsi="Arial" w:cs="Arial"/>
          <w:sz w:val="16"/>
          <w:lang w:val="en-US"/>
        </w:rPr>
        <w:t>LUIZ ROBERTO HERBST</w:t>
      </w:r>
    </w:p>
    <w:p w:rsidR="00647539" w:rsidRDefault="00647539" w:rsidP="0016679D">
      <w:pPr>
        <w:pStyle w:val="PlainText"/>
        <w:jc w:val="both"/>
        <w:rPr>
          <w:rFonts w:ascii="Arial" w:hAnsi="Arial" w:cs="Arial"/>
          <w:sz w:val="16"/>
          <w:lang w:val="en-US"/>
        </w:rPr>
      </w:pPr>
      <w:r w:rsidRPr="004C2954">
        <w:rPr>
          <w:rFonts w:ascii="Arial" w:hAnsi="Arial" w:cs="Arial"/>
          <w:sz w:val="16"/>
          <w:lang w:val="en-US"/>
        </w:rPr>
        <w:t>Presidente</w:t>
      </w:r>
    </w:p>
    <w:p w:rsidR="00647539" w:rsidRPr="004C2954" w:rsidRDefault="00647539" w:rsidP="0016679D">
      <w:pPr>
        <w:pStyle w:val="PlainText"/>
        <w:jc w:val="both"/>
        <w:rPr>
          <w:rFonts w:ascii="Arial" w:hAnsi="Arial" w:cs="Arial"/>
          <w:sz w:val="16"/>
          <w:lang w:val="en-US"/>
        </w:rPr>
      </w:pPr>
      <w:r w:rsidRPr="004C2954">
        <w:rPr>
          <w:rFonts w:ascii="Arial" w:hAnsi="Arial" w:cs="Arial"/>
          <w:sz w:val="16"/>
          <w:lang w:val="en-US"/>
        </w:rPr>
        <w:t>WILSON ROGÉRIO WAN-DALL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Relator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Fui presente: MAURO ANDRÉ FLORES PEDROZO</w:t>
      </w:r>
    </w:p>
    <w:p w:rsidR="00647539" w:rsidRPr="008F3C03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8F3C03">
        <w:rPr>
          <w:rFonts w:ascii="Arial" w:hAnsi="Arial" w:cs="Arial"/>
          <w:sz w:val="16"/>
        </w:rPr>
        <w:t>Procurador-Geral do Ministério Público junto ao TCE/SC</w:t>
      </w:r>
    </w:p>
    <w:p w:rsidR="00647539" w:rsidRPr="00877B4A" w:rsidRDefault="00647539" w:rsidP="00877B4A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31" style="position:absolute;left:0;text-align:left;z-index:251654656" from="0,18pt" to="243pt,18pt" strokecolor="gray" strokeweight="3pt">
            <v:stroke linestyle="thinThin"/>
          </v:line>
        </w:pic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41" w:name="_Toc177028654"/>
      <w:bookmarkStart w:id="42" w:name="_Toc316048074"/>
      <w:bookmarkStart w:id="43" w:name="PMGalvão"/>
      <w:bookmarkEnd w:id="39"/>
      <w:r w:rsidRPr="00312D34">
        <w:rPr>
          <w:bCs/>
          <w:sz w:val="24"/>
          <w:szCs w:val="24"/>
        </w:rPr>
        <w:t>Galvão</w:t>
      </w:r>
      <w:bookmarkEnd w:id="41"/>
      <w:bookmarkEnd w:id="42"/>
    </w:p>
    <w:p w:rsidR="00647539" w:rsidRPr="00AE61F7" w:rsidRDefault="00647539" w:rsidP="0016679D">
      <w:pPr>
        <w:pStyle w:val="PlainText"/>
        <w:rPr>
          <w:rFonts w:ascii="Arial" w:hAnsi="Arial" w:cs="Arial"/>
          <w:sz w:val="16"/>
        </w:rPr>
      </w:pPr>
    </w:p>
    <w:p w:rsidR="00647539" w:rsidRPr="008C3CA6" w:rsidRDefault="00647539" w:rsidP="008C3CA6">
      <w:pPr>
        <w:pStyle w:val="PlainText"/>
        <w:ind w:firstLine="284"/>
        <w:jc w:val="center"/>
        <w:rPr>
          <w:rFonts w:ascii="Arial" w:hAnsi="Arial" w:cs="Arial"/>
          <w:b/>
          <w:sz w:val="16"/>
        </w:rPr>
      </w:pPr>
      <w:r w:rsidRPr="008C3CA6">
        <w:rPr>
          <w:rFonts w:ascii="Arial" w:hAnsi="Arial" w:cs="Arial"/>
          <w:b/>
          <w:sz w:val="16"/>
        </w:rPr>
        <w:t>NOTIFICAÇÃO DE ALERTA Nº 63194/2012</w:t>
      </w:r>
    </w:p>
    <w:p w:rsidR="00647539" w:rsidRPr="00AE61F7" w:rsidRDefault="00647539" w:rsidP="008C3CA6">
      <w:pPr>
        <w:pStyle w:val="PlainText"/>
        <w:ind w:firstLine="284"/>
        <w:jc w:val="both"/>
        <w:rPr>
          <w:rFonts w:ascii="Arial" w:hAnsi="Arial" w:cs="Arial"/>
          <w:sz w:val="16"/>
        </w:rPr>
      </w:pPr>
    </w:p>
    <w:p w:rsidR="00647539" w:rsidRPr="00AE61F7" w:rsidRDefault="00647539" w:rsidP="008C3CA6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AE61F7">
        <w:rPr>
          <w:rFonts w:ascii="Arial" w:hAnsi="Arial" w:cs="Arial"/>
          <w:sz w:val="16"/>
        </w:rPr>
        <w:t xml:space="preserve">O Diretor da Diretoria de Municípios, por delegação de competência do Presidente do Tribunal de Contas do Estado de Santa Catarina, através da Portaria nº 166/2011, no uso das suas atribuições, tendo aprovado o Relatório Técnico nº 129, da Diretoria de Controle dos Municípios, e de acordo com as competências desta Corte de Contas para o exercício do controle externo, conferidas pelo art. 59 da Constituição Estadual, e em cumprimento ao disposto no inciso II do § 1º do art. 59 da Lei Complementar nº 101/2000 e no § 3º do art. 27 da Resolução nº 06/2001 (Regimento Interno), ALERTA o Sr. Atidor Gonçalves da Rocha, Chefe do Poder Executivo do Município de Galvão, que: </w:t>
      </w:r>
    </w:p>
    <w:p w:rsidR="00647539" w:rsidRPr="00AE61F7" w:rsidRDefault="00647539" w:rsidP="008C3CA6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AE61F7">
        <w:rPr>
          <w:rFonts w:ascii="Arial" w:hAnsi="Arial" w:cs="Arial"/>
          <w:sz w:val="16"/>
        </w:rPr>
        <w:t xml:space="preserve">I - A despesa total de pessoal do Poder Executivo do Município de Galvão, no 3º Quadrimestre de 2011, ultrapassou 90% do limite máximo legal previsto na alínea “b” do inciso III do art. 20 da Lei Complementar nº 101/2000; </w:t>
      </w:r>
    </w:p>
    <w:p w:rsidR="00647539" w:rsidRPr="00AE61F7" w:rsidRDefault="00647539" w:rsidP="008C3CA6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AE61F7">
        <w:rPr>
          <w:rFonts w:ascii="Arial" w:hAnsi="Arial" w:cs="Arial"/>
          <w:sz w:val="16"/>
        </w:rPr>
        <w:t xml:space="preserve">Notifique-se por meio eletrônico. Publique-se. </w:t>
      </w:r>
    </w:p>
    <w:p w:rsidR="00647539" w:rsidRPr="00AE61F7" w:rsidRDefault="00647539" w:rsidP="008C3CA6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AE61F7">
        <w:rPr>
          <w:rFonts w:ascii="Arial" w:hAnsi="Arial" w:cs="Arial"/>
          <w:sz w:val="16"/>
        </w:rPr>
        <w:t>Florianópolis, 2 de fevereiro de 2012</w:t>
      </w:r>
    </w:p>
    <w:p w:rsidR="00647539" w:rsidRPr="00AE61F7" w:rsidRDefault="00647539" w:rsidP="008C3CA6">
      <w:pPr>
        <w:pStyle w:val="PlainText"/>
        <w:ind w:firstLine="284"/>
        <w:jc w:val="both"/>
        <w:rPr>
          <w:rFonts w:ascii="Arial" w:hAnsi="Arial" w:cs="Arial"/>
          <w:sz w:val="16"/>
        </w:rPr>
      </w:pPr>
    </w:p>
    <w:p w:rsidR="00647539" w:rsidRPr="00AE61F7" w:rsidRDefault="00647539" w:rsidP="008C3CA6">
      <w:pPr>
        <w:pStyle w:val="PlainText"/>
        <w:ind w:firstLine="284"/>
        <w:jc w:val="center"/>
        <w:rPr>
          <w:rFonts w:ascii="Arial" w:hAnsi="Arial" w:cs="Arial"/>
          <w:sz w:val="16"/>
        </w:rPr>
      </w:pPr>
      <w:r w:rsidRPr="00AE61F7">
        <w:rPr>
          <w:rFonts w:ascii="Arial" w:hAnsi="Arial" w:cs="Arial"/>
          <w:sz w:val="16"/>
        </w:rPr>
        <w:t>Geraldo José Gomes</w:t>
      </w:r>
    </w:p>
    <w:p w:rsidR="00647539" w:rsidRPr="00877B4A" w:rsidRDefault="00647539" w:rsidP="008C3CA6">
      <w:pPr>
        <w:pStyle w:val="PlainText"/>
        <w:ind w:firstLine="284"/>
        <w:jc w:val="center"/>
        <w:rPr>
          <w:rFonts w:ascii="Arial" w:hAnsi="Arial" w:cs="Arial"/>
          <w:sz w:val="16"/>
        </w:rPr>
      </w:pPr>
      <w:r w:rsidRPr="00AE61F7">
        <w:rPr>
          <w:rFonts w:ascii="Arial" w:hAnsi="Arial" w:cs="Arial"/>
          <w:sz w:val="16"/>
        </w:rPr>
        <w:t>Diretor</w:t>
      </w:r>
    </w:p>
    <w:p w:rsidR="00647539" w:rsidRPr="00877B4A" w:rsidRDefault="00647539" w:rsidP="008C3CA6">
      <w:pPr>
        <w:rPr>
          <w:rFonts w:ascii="Arial" w:hAnsi="Arial" w:cs="Arial"/>
          <w:sz w:val="16"/>
          <w:szCs w:val="16"/>
        </w:rPr>
      </w:pPr>
      <w:bookmarkStart w:id="44" w:name="_Toc177028683"/>
      <w:bookmarkStart w:id="45" w:name="PMItajaí"/>
      <w:bookmarkEnd w:id="43"/>
      <w:r>
        <w:rPr>
          <w:noProof/>
        </w:rPr>
        <w:pict>
          <v:line id="_x0000_s1032" style="position:absolute;left:0;text-align:left;z-index:251657728" from="0,18pt" to="243pt,18pt" strokecolor="gray" strokeweight="3pt">
            <v:stroke linestyle="thinThin"/>
          </v:line>
        </w:pict>
      </w:r>
    </w:p>
    <w:p w:rsidR="00647539" w:rsidRDefault="00647539" w:rsidP="009E4E19">
      <w:pPr>
        <w:pStyle w:val="Diario3"/>
        <w:spacing w:before="120" w:after="120"/>
        <w:rPr>
          <w:bCs/>
          <w:sz w:val="24"/>
          <w:szCs w:val="24"/>
        </w:rPr>
      </w:pPr>
      <w:bookmarkStart w:id="46" w:name="_Toc316048075"/>
      <w:r w:rsidRPr="00312D34">
        <w:rPr>
          <w:bCs/>
          <w:sz w:val="24"/>
          <w:szCs w:val="24"/>
        </w:rPr>
        <w:t>Itajaí</w:t>
      </w:r>
      <w:bookmarkEnd w:id="44"/>
      <w:bookmarkEnd w:id="46"/>
    </w:p>
    <w:p w:rsidR="00647539" w:rsidRPr="00AE7DE4" w:rsidRDefault="00647539" w:rsidP="0016679D">
      <w:pPr>
        <w:pStyle w:val="PlainText"/>
        <w:widowControl w:val="0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 xml:space="preserve">1. Processo n.: APE-08/00373057 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 xml:space="preserve">2. Assunto: Registro de Ato de Aposentadoria de Sonia Maria Nogueira 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3. Interessada: Prefeitura Municipal de Itajaí</w:t>
      </w:r>
    </w:p>
    <w:p w:rsidR="00647539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Responsáveis: Arlei de Souza Flor, Domingos Mac</w:t>
      </w:r>
      <w:r>
        <w:rPr>
          <w:rFonts w:ascii="Arial" w:hAnsi="Arial" w:cs="Arial"/>
          <w:sz w:val="16"/>
        </w:rPr>
        <w:t>á</w:t>
      </w:r>
      <w:r w:rsidRPr="00AE7DE4">
        <w:rPr>
          <w:rFonts w:ascii="Arial" w:hAnsi="Arial" w:cs="Arial"/>
          <w:sz w:val="16"/>
        </w:rPr>
        <w:t>rio Raimundo Júnior e Noemi dos Santos Cruz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4. Unidade Gestora: Instituto de Previdência de Itajaí - IPI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5. Unidade Técnica: DAP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6. Decisão n.: 3724/2011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O TRIBUNAL PLENO, diante das razões apresentadas pelo Relator e com fulcro no art. 59 c/c o art. 113 da Constituição do Estado e no art. 1º da Lei Complementar n. 202/2000, decide: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6.1. Ordenar o registro, nos termos do art. 34, inciso II, c/c o art. 36, § 2º, alínea “b”, da Lei Complementar n. 202/2000, do ato de aposentadoria voluntária com proventos integrais - tempo de contribuição (regra de transição), concedida com fundamento no art. 6º, incisos I a IV, da Emenda Constitucional n. 41, de 19/12/2003, de Sonia Maria Nogueira, servidora da Prefeitura Municipal de Itajaí, ocupante do cargo de Auxiliar de Enfermagem, nível V-09, matrícula n. 836501, CPF n. 309.259.249-20, consubstanciado na Portaria n. 057/08, de 25/02/2008, e retificada pelas Portarias n.s 211/10, de 25/10/2010 e n. 193/11, de 21/09/2011, considerado legal conforme relatório emitido nos autos.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6.2. Dar ciência desta Decisão à Prefeitura Municipal de Itajaí.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 xml:space="preserve">6.3. Determinar o encaminhamento dos autos ao Instituto de Previdência daquele Município. 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7. Ata n.: 85/2011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8. Data da Sessão: 21/12/2011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 xml:space="preserve">9. Especificação do quorum: 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9.1. Conselheiros presentes: Luiz Roberto Herbst (Presidente), César Filomeno Fontes, Salomão Ribas Junior (Relator), Wilson Rogério Wan-Dall, Herneus De Nadal e Julio Garcia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10. Representante do Ministério Público junto ao Tribunal de Contas: Mauro André Flores Pedrozo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11. Auditores presentes: Gerson dos Santos Sicca, Cleber Muniz Gavi e Sabrina Nunes Iocken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LUIZ ROBERTO HERBST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Presidente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SALOMÃO RIBAS JUNIOR</w:t>
      </w:r>
    </w:p>
    <w:p w:rsidR="00647539" w:rsidRPr="00AE7DE4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Relator</w:t>
      </w:r>
    </w:p>
    <w:p w:rsidR="00647539" w:rsidRPr="00AE7DE4" w:rsidRDefault="00647539" w:rsidP="008C3CA6">
      <w:pPr>
        <w:pStyle w:val="PlainText"/>
        <w:jc w:val="both"/>
        <w:rPr>
          <w:rFonts w:ascii="Arial" w:hAnsi="Arial" w:cs="Arial"/>
          <w:sz w:val="16"/>
        </w:rPr>
      </w:pPr>
      <w:r w:rsidRPr="00AE7DE4">
        <w:rPr>
          <w:rFonts w:ascii="Arial" w:hAnsi="Arial" w:cs="Arial"/>
          <w:sz w:val="16"/>
        </w:rPr>
        <w:t>Fui presente: MAURO ANDRÉ FLORES PEDROZO</w:t>
      </w:r>
    </w:p>
    <w:p w:rsidR="00647539" w:rsidRPr="00877B4A" w:rsidRDefault="00647539" w:rsidP="008C3CA6">
      <w:pPr>
        <w:spacing w:before="0" w:line="240" w:lineRule="auto"/>
        <w:ind w:firstLine="0"/>
        <w:rPr>
          <w:rFonts w:ascii="Arial" w:hAnsi="Arial" w:cs="Arial"/>
          <w:sz w:val="16"/>
          <w:szCs w:val="16"/>
        </w:rPr>
      </w:pPr>
      <w:r w:rsidRPr="00AE7DE4">
        <w:rPr>
          <w:rFonts w:ascii="Arial" w:hAnsi="Arial" w:cs="Arial"/>
          <w:sz w:val="16"/>
          <w:szCs w:val="21"/>
        </w:rPr>
        <w:t>Procurador-Geral do Ministério Público junto ao TCE/SC</w: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47" w:name="_Toc177028687"/>
      <w:bookmarkStart w:id="48" w:name="PMItuporanga"/>
      <w:bookmarkEnd w:id="45"/>
      <w:r>
        <w:rPr>
          <w:noProof/>
        </w:rPr>
        <w:pict>
          <v:line id="_x0000_s1033" style="position:absolute;left:0;text-align:left;z-index:251655680" from="0,15.4pt" to="243pt,15.4pt" strokecolor="gray" strokeweight="3pt">
            <v:stroke linestyle="thinThin"/>
          </v:line>
        </w:pic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49" w:name="_Toc316048076"/>
      <w:r w:rsidRPr="00312D34">
        <w:rPr>
          <w:bCs/>
          <w:sz w:val="24"/>
          <w:szCs w:val="24"/>
        </w:rPr>
        <w:t>Ituporanga</w:t>
      </w:r>
      <w:bookmarkEnd w:id="47"/>
      <w:bookmarkEnd w:id="49"/>
    </w:p>
    <w:p w:rsidR="00647539" w:rsidRDefault="00647539" w:rsidP="008C3CA6">
      <w:pPr>
        <w:tabs>
          <w:tab w:val="left" w:pos="2551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</w:p>
    <w:p w:rsidR="00647539" w:rsidRPr="008C3CA6" w:rsidRDefault="00647539" w:rsidP="008C3CA6">
      <w:pPr>
        <w:tabs>
          <w:tab w:val="left" w:pos="2551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Processo:</w:t>
      </w:r>
      <w:r>
        <w:rPr>
          <w:rFonts w:ascii="Arial" w:hAnsi="Arial" w:cs="Arial"/>
          <w:sz w:val="16"/>
          <w:szCs w:val="24"/>
        </w:rPr>
        <w:t xml:space="preserve"> </w:t>
      </w:r>
      <w:r w:rsidRPr="008C3CA6">
        <w:rPr>
          <w:rFonts w:ascii="Arial" w:hAnsi="Arial" w:cs="Arial"/>
          <w:sz w:val="16"/>
          <w:szCs w:val="24"/>
        </w:rPr>
        <w:t>REC 09/00647558</w:t>
      </w:r>
    </w:p>
    <w:p w:rsidR="00647539" w:rsidRPr="008C3CA6" w:rsidRDefault="00647539" w:rsidP="008C3CA6">
      <w:pPr>
        <w:tabs>
          <w:tab w:val="left" w:pos="2551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Unidade Gestora:</w:t>
      </w:r>
      <w:r>
        <w:rPr>
          <w:rFonts w:ascii="Arial" w:hAnsi="Arial" w:cs="Arial"/>
          <w:sz w:val="16"/>
          <w:szCs w:val="24"/>
        </w:rPr>
        <w:t xml:space="preserve"> </w:t>
      </w:r>
      <w:r w:rsidRPr="008C3CA6">
        <w:rPr>
          <w:rFonts w:ascii="Arial" w:hAnsi="Arial" w:cs="Arial"/>
          <w:sz w:val="16"/>
          <w:szCs w:val="24"/>
        </w:rPr>
        <w:t>Prefeitura Municipal de Ituporanga</w:t>
      </w:r>
    </w:p>
    <w:p w:rsidR="00647539" w:rsidRPr="008C3CA6" w:rsidRDefault="00647539" w:rsidP="008C3CA6">
      <w:pPr>
        <w:tabs>
          <w:tab w:val="left" w:pos="2551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Responsável:</w:t>
      </w:r>
      <w:r>
        <w:rPr>
          <w:rFonts w:ascii="Arial" w:hAnsi="Arial" w:cs="Arial"/>
          <w:sz w:val="16"/>
          <w:szCs w:val="24"/>
        </w:rPr>
        <w:t xml:space="preserve"> </w:t>
      </w:r>
      <w:r w:rsidRPr="008C3CA6">
        <w:rPr>
          <w:rFonts w:ascii="Arial" w:hAnsi="Arial" w:cs="Arial"/>
          <w:sz w:val="16"/>
          <w:szCs w:val="24"/>
        </w:rPr>
        <w:t>Luiz Ademir Hessmann</w:t>
      </w:r>
    </w:p>
    <w:p w:rsidR="00647539" w:rsidRPr="008C3CA6" w:rsidRDefault="00647539" w:rsidP="008C3CA6">
      <w:pPr>
        <w:tabs>
          <w:tab w:val="left" w:pos="2551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Assunto: Recurso de Reconsideração da Decisão exarada no processo TCE 10/01465394</w:t>
      </w:r>
    </w:p>
    <w:p w:rsidR="00647539" w:rsidRPr="008C3CA6" w:rsidRDefault="00647539" w:rsidP="008C3CA6">
      <w:pPr>
        <w:tabs>
          <w:tab w:val="left" w:pos="2551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Decisão Singular</w:t>
      </w:r>
      <w:r>
        <w:rPr>
          <w:rFonts w:ascii="Arial" w:hAnsi="Arial" w:cs="Arial"/>
          <w:sz w:val="16"/>
          <w:szCs w:val="24"/>
        </w:rPr>
        <w:t xml:space="preserve"> nº: </w:t>
      </w:r>
      <w:r w:rsidRPr="008C3CA6">
        <w:rPr>
          <w:rFonts w:ascii="Arial" w:hAnsi="Arial" w:cs="Arial"/>
          <w:sz w:val="16"/>
          <w:szCs w:val="24"/>
        </w:rPr>
        <w:t>GCHJN 79/2011</w:t>
      </w:r>
    </w:p>
    <w:p w:rsidR="00647539" w:rsidRPr="008C3CA6" w:rsidRDefault="00647539" w:rsidP="008C3CA6">
      <w:pPr>
        <w:tabs>
          <w:tab w:val="left" w:pos="1134"/>
          <w:tab w:val="left" w:pos="7680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Trata-se de Recurso de Reconsideração interposto por Luiz Ademir Hessmann em face do Acórdão n° 1268/2009 deste Tribunal de Contas, proferido no processo TCE 10/01465394.</w:t>
      </w:r>
    </w:p>
    <w:p w:rsidR="00647539" w:rsidRPr="008C3CA6" w:rsidRDefault="00647539" w:rsidP="008C3CA6">
      <w:pPr>
        <w:tabs>
          <w:tab w:val="left" w:pos="1134"/>
          <w:tab w:val="left" w:pos="7680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Em Parecer de n° 210/2011 (fls. 10/15), a Consultoria Geral manifesta-se pelo não-conhecimento do Recurso, entendimento que foi seguido pelo representante do Ministério Público junto ao Tribunal de Contas (Parecer n° 5447/2011 de fls. 16/18).</w:t>
      </w:r>
    </w:p>
    <w:p w:rsidR="00647539" w:rsidRPr="008C3CA6" w:rsidRDefault="00647539" w:rsidP="008C3CA6">
      <w:pPr>
        <w:tabs>
          <w:tab w:val="left" w:pos="1134"/>
          <w:tab w:val="left" w:pos="7680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Da análise dos autos, constata-se que efetivamente o recurso não pode ser conhecido.</w:t>
      </w:r>
    </w:p>
    <w:p w:rsidR="00647539" w:rsidRPr="008C3CA6" w:rsidRDefault="00647539" w:rsidP="008C3CA6">
      <w:pPr>
        <w:tabs>
          <w:tab w:val="left" w:pos="1134"/>
          <w:tab w:val="left" w:pos="7680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É que o Recorrente, em sua peça de fl. 93, limita-se a requerer a Reconsideração da decisão, tendo deixado de apresentar as razões de fato e de direito que fundamentem o pedido.</w:t>
      </w:r>
    </w:p>
    <w:p w:rsidR="00647539" w:rsidRPr="008C3CA6" w:rsidRDefault="00647539" w:rsidP="008C3CA6">
      <w:pPr>
        <w:tabs>
          <w:tab w:val="left" w:pos="1134"/>
          <w:tab w:val="left" w:pos="7680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Ao não apresentar suas razões de fato e de direito, o Recorrente deixa de atacar os fundamentos da decisão Recorrida, não existindo, portanto, nenhum fundamento que faça menção ao desacerto da decisão.</w:t>
      </w:r>
    </w:p>
    <w:p w:rsidR="00647539" w:rsidRPr="008C3CA6" w:rsidRDefault="00647539" w:rsidP="008C3CA6">
      <w:pPr>
        <w:tabs>
          <w:tab w:val="left" w:pos="1134"/>
          <w:tab w:val="left" w:pos="7680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Assim, por ausência de impugnação da decisão, em flagrante violação ao princípio da dialeticidade recursal ou da própria congruência, o não conhecimento do recurso é medida que se impõe.</w:t>
      </w:r>
    </w:p>
    <w:p w:rsidR="00647539" w:rsidRPr="008C3CA6" w:rsidRDefault="00647539" w:rsidP="008C3CA6">
      <w:pPr>
        <w:tabs>
          <w:tab w:val="left" w:pos="1134"/>
          <w:tab w:val="left" w:pos="7680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Diante das razões acima, DECIDO:</w:t>
      </w:r>
    </w:p>
    <w:p w:rsidR="00647539" w:rsidRPr="008C3CA6" w:rsidRDefault="00647539" w:rsidP="008C3CA6">
      <w:pPr>
        <w:tabs>
          <w:tab w:val="left" w:pos="1134"/>
          <w:tab w:val="left" w:pos="7680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1 – Não conhecer do Recurso de Reconsideração interposto por Luiz Ademir Hessmann em face do Acórdão n° 1268/2009 deste Tribunal de Contas, proferido no processo TCE 10/01465394.</w:t>
      </w:r>
    </w:p>
    <w:p w:rsidR="00647539" w:rsidRPr="008C3CA6" w:rsidRDefault="00647539" w:rsidP="008C3CA6">
      <w:pPr>
        <w:tabs>
          <w:tab w:val="left" w:pos="1134"/>
          <w:tab w:val="left" w:pos="7680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2 – Ratificar o inteiro teor do Acórdão recorrido.</w:t>
      </w:r>
    </w:p>
    <w:p w:rsidR="00647539" w:rsidRPr="008C3CA6" w:rsidRDefault="00647539" w:rsidP="008C3CA6">
      <w:pPr>
        <w:tabs>
          <w:tab w:val="left" w:pos="1134"/>
          <w:tab w:val="left" w:pos="7680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3 – Dar ciência desta Decisão ao recorrente Luiz Ademir Hessmann.</w:t>
      </w:r>
    </w:p>
    <w:p w:rsidR="00647539" w:rsidRPr="008C3CA6" w:rsidRDefault="00647539" w:rsidP="008C3CA6">
      <w:pPr>
        <w:tabs>
          <w:tab w:val="left" w:pos="1134"/>
          <w:tab w:val="left" w:pos="7680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Florianópolis, em 20 de dezembro de 2011.</w:t>
      </w:r>
    </w:p>
    <w:p w:rsidR="00647539" w:rsidRPr="008C3CA6" w:rsidRDefault="00647539" w:rsidP="008C3CA6">
      <w:pPr>
        <w:tabs>
          <w:tab w:val="left" w:pos="1134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8C3CA6">
        <w:rPr>
          <w:rFonts w:ascii="Arial" w:hAnsi="Arial" w:cs="Arial"/>
          <w:sz w:val="16"/>
          <w:szCs w:val="24"/>
        </w:rPr>
        <w:t>Herneus De Nadal</w:t>
      </w:r>
    </w:p>
    <w:p w:rsidR="00647539" w:rsidRPr="008C3CA6" w:rsidRDefault="00647539" w:rsidP="008C3CA6">
      <w:pPr>
        <w:tabs>
          <w:tab w:val="left" w:pos="1134"/>
          <w:tab w:val="left" w:pos="2268"/>
        </w:tabs>
        <w:spacing w:before="0" w:line="240" w:lineRule="auto"/>
        <w:ind w:firstLine="0"/>
        <w:rPr>
          <w:rFonts w:ascii="Arial" w:hAnsi="Arial" w:cs="Arial"/>
          <w:sz w:val="16"/>
          <w:szCs w:val="16"/>
        </w:rPr>
      </w:pPr>
      <w:r w:rsidRPr="008C3CA6">
        <w:rPr>
          <w:rFonts w:ascii="Arial" w:hAnsi="Arial" w:cs="Arial"/>
          <w:sz w:val="16"/>
          <w:szCs w:val="24"/>
        </w:rPr>
        <w:t>Conselheiro</w:t>
      </w:r>
      <w:r>
        <w:rPr>
          <w:rFonts w:ascii="Arial" w:hAnsi="Arial" w:cs="Arial"/>
          <w:sz w:val="16"/>
          <w:szCs w:val="24"/>
        </w:rPr>
        <w:t>-</w:t>
      </w:r>
      <w:r w:rsidRPr="008C3CA6">
        <w:rPr>
          <w:rFonts w:ascii="Arial" w:hAnsi="Arial" w:cs="Arial"/>
          <w:sz w:val="16"/>
          <w:szCs w:val="24"/>
        </w:rPr>
        <w:t>Relator</w:t>
      </w:r>
    </w:p>
    <w:p w:rsidR="00647539" w:rsidRPr="00877B4A" w:rsidRDefault="00647539" w:rsidP="008C3CA6">
      <w:pPr>
        <w:rPr>
          <w:rFonts w:ascii="Arial" w:hAnsi="Arial" w:cs="Arial"/>
          <w:sz w:val="16"/>
          <w:szCs w:val="16"/>
        </w:rPr>
      </w:pPr>
      <w:bookmarkStart w:id="50" w:name="_Toc177028694"/>
      <w:bookmarkStart w:id="51" w:name="PMJoinville"/>
      <w:bookmarkEnd w:id="48"/>
      <w:r>
        <w:rPr>
          <w:noProof/>
        </w:rPr>
        <w:pict>
          <v:line id="_x0000_s1034" style="position:absolute;left:0;text-align:left;z-index:251658752" from="0,4.05pt" to="243pt,4.05pt" strokecolor="gray" strokeweight="3pt">
            <v:stroke linestyle="thinThin"/>
          </v:line>
        </w:pic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52" w:name="_Toc316048077"/>
      <w:r w:rsidRPr="00312D34">
        <w:rPr>
          <w:bCs/>
          <w:sz w:val="24"/>
          <w:szCs w:val="24"/>
        </w:rPr>
        <w:t>Joinville</w:t>
      </w:r>
      <w:bookmarkEnd w:id="50"/>
      <w:bookmarkEnd w:id="52"/>
    </w:p>
    <w:p w:rsidR="00647539" w:rsidRPr="007108EA" w:rsidRDefault="00647539" w:rsidP="0016679D">
      <w:pPr>
        <w:pStyle w:val="PlainText"/>
        <w:widowControl w:val="0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 xml:space="preserve">1. Processo n.: PCA-10/00285356 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 xml:space="preserve">2. Assunto: Prestação de Contas Anual de Unidade Gestora referente ao exercício de 2009 </w:t>
      </w:r>
    </w:p>
    <w:p w:rsidR="00647539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3. Responsável: Maria Malvina Locks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4. Unidade Gestora: Instituto de Previdência Social dos Servidores Públicos do Município de Joinville - IPREVILLE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5. Unidade Técnica: DMU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6. Acórdão n.: 2136/2011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VISTOS, relatados e discutidos estes autos, relativos à prestação de contas, com abrangência ao exercício de 2009, do Instituto de Previdência Social dos Servidores Públicos do Município de Joinville - IPREVILLE.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Considerando que o exame em questão não envolve o resultado de eventuais auditorias oriundas de denúncias, representação e outras, que devem integrar processos específicos, submetidos à apreciação deste Tribunal;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 xml:space="preserve">Considerando que o presente processo de prestação de contas não envolve o exame de responsabilidade do administrador, quanto aos atos de competência do exercício em causa, relacionados a licitações, contratos, convênios, atos de pessoal, prestações de contas de recursos antecipados, legalidade e legitimidade da receita e despesa, os quais são apreciados por este Tribunal em processos específicos; 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ACORDAM os Conselheiros do Tribunal de Contas do Estado de Santa Catarina, reunidos em Sessão Plenária, diante das razões apresentadas pelo Relator e com fulcro no art. 59 c/c o art. 113 da Constituição Estadual e no art. 1º da Lei Complementar n. 202/2000, em: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6.1. Julgar regulares, com fundamento no art. 18, inciso I, c/c o art. 19 da Lei Complementar n. 202/2000, as contas anuais do exercício financeiro de 2009 do Instituto de Previdência Social dos Servidores Públicos do Município de Joinville - IPREVILLE e dar quitação à Responsável, com relação ao resultado orçamentário e financeiro, de acordo com os pareceres emitidos nos autos.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6.2. Dar ciência deste Acórdão à Responsável nominada no item 3 desta deliberação e à Prefeitura Municipal de Joinville.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6.3. Determinar o encaminhamento dos autos ao Instituto de Previdência Social dos Servidores Públicos do Município de Joinville – IPREVILLE.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7. Ata n.: 85/2011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8. Data da Sessão: 21/12/2011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 xml:space="preserve">9. Especificação do quorum: 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9.1. Conselheiros presentes: Luiz Roberto Herbst (Presidente), César Filomeno Fontes, Salomão Ribas Junior (Relator), Wilson Rogério Wan-Dall, Herneus De Nadal e Julio Garcia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10. Representante do Ministério Público junto ao Tribunal de Contas: Mauro André Flores Pedrozo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11. Auditores presentes: Gerson dos Santos Sicca, Cleber Muniz Gavi e Sabrina Nunes Iocken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LUIZ ROBERTO HERBST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Presidente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SALOMÃO RIBAS JUNIOR</w:t>
      </w:r>
    </w:p>
    <w:p w:rsidR="00647539" w:rsidRPr="007108EA" w:rsidRDefault="00647539" w:rsidP="0016679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Relator</w:t>
      </w:r>
    </w:p>
    <w:p w:rsidR="00647539" w:rsidRPr="007108EA" w:rsidRDefault="00647539" w:rsidP="004843CD">
      <w:pPr>
        <w:pStyle w:val="PlainText"/>
        <w:jc w:val="both"/>
        <w:rPr>
          <w:rFonts w:ascii="Arial" w:hAnsi="Arial" w:cs="Arial"/>
          <w:sz w:val="16"/>
        </w:rPr>
      </w:pPr>
      <w:r w:rsidRPr="007108EA">
        <w:rPr>
          <w:rFonts w:ascii="Arial" w:hAnsi="Arial" w:cs="Arial"/>
          <w:sz w:val="16"/>
        </w:rPr>
        <w:t>Fui presente: MAURO ANDRÉ FLORES PEDROZO</w:t>
      </w:r>
    </w:p>
    <w:p w:rsidR="00647539" w:rsidRPr="00877B4A" w:rsidRDefault="00647539" w:rsidP="004843CD">
      <w:pPr>
        <w:spacing w:before="0" w:line="240" w:lineRule="auto"/>
        <w:ind w:firstLine="0"/>
        <w:rPr>
          <w:rFonts w:ascii="Arial" w:hAnsi="Arial" w:cs="Arial"/>
          <w:sz w:val="16"/>
          <w:szCs w:val="16"/>
        </w:rPr>
      </w:pPr>
      <w:r w:rsidRPr="007108EA">
        <w:rPr>
          <w:rFonts w:ascii="Arial" w:hAnsi="Arial" w:cs="Arial"/>
          <w:sz w:val="16"/>
          <w:szCs w:val="21"/>
        </w:rPr>
        <w:t>Procurador-Geral do Ministério Público junto ao TCE/SC</w: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53" w:name="_Toc177028720"/>
      <w:bookmarkStart w:id="54" w:name="PMModelo"/>
      <w:bookmarkEnd w:id="51"/>
      <w:r>
        <w:rPr>
          <w:noProof/>
        </w:rPr>
        <w:pict>
          <v:line id="_x0000_s1035" style="position:absolute;left:0;text-align:left;z-index:251656704" from="0,17.45pt" to="243pt,17.45pt" strokecolor="gray" strokeweight="3pt">
            <v:stroke linestyle="thinThin"/>
          </v:line>
        </w:pic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55" w:name="_Toc316048078"/>
      <w:r w:rsidRPr="00312D34">
        <w:rPr>
          <w:bCs/>
          <w:sz w:val="24"/>
          <w:szCs w:val="24"/>
        </w:rPr>
        <w:t>Modelo</w:t>
      </w:r>
      <w:bookmarkEnd w:id="53"/>
      <w:bookmarkEnd w:id="55"/>
    </w:p>
    <w:p w:rsidR="00647539" w:rsidRPr="003F735E" w:rsidRDefault="00647539" w:rsidP="0016679D">
      <w:pPr>
        <w:pStyle w:val="PlainText"/>
        <w:rPr>
          <w:rFonts w:ascii="Arial" w:hAnsi="Arial" w:cs="Arial"/>
          <w:sz w:val="16"/>
        </w:rPr>
      </w:pPr>
    </w:p>
    <w:p w:rsidR="00647539" w:rsidRPr="004843CD" w:rsidRDefault="00647539" w:rsidP="004843CD">
      <w:pPr>
        <w:pStyle w:val="PlainText"/>
        <w:ind w:firstLine="284"/>
        <w:jc w:val="center"/>
        <w:rPr>
          <w:rFonts w:ascii="Arial" w:hAnsi="Arial" w:cs="Arial"/>
          <w:b/>
          <w:sz w:val="16"/>
        </w:rPr>
      </w:pPr>
      <w:r w:rsidRPr="004843CD">
        <w:rPr>
          <w:rFonts w:ascii="Arial" w:hAnsi="Arial" w:cs="Arial"/>
          <w:b/>
          <w:sz w:val="16"/>
        </w:rPr>
        <w:t>NOTIFICAÇÃO DE ALERTA Nº 63209/2012</w:t>
      </w:r>
    </w:p>
    <w:p w:rsidR="00647539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</w:p>
    <w:p w:rsidR="00647539" w:rsidRPr="003F735E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3F735E">
        <w:rPr>
          <w:rFonts w:ascii="Arial" w:hAnsi="Arial" w:cs="Arial"/>
          <w:sz w:val="16"/>
        </w:rPr>
        <w:t xml:space="preserve">O Diretor da Diretoria de Municípios, por delegação de competência do Presidente do Tribunal de Contas do Estado de Santa Catarina, através da Portaria nº 166/2011, no uso das suas atribuições, tendo aprovado o Relatório Técnico nº 164, da Diretoria de Controle dos Municípios, e de acordo com as competências desta Corte de Contas para o exercício do controle externo, conferidas pelo art. 59 da Constituição Estadual, e em cumprimento ao disposto no inciso II do § 1º do art. 59 da Lei Complementar nº 101/2000 e no § 3º do art. 27 da Resolução nº 06/2001 (Regimento Interno), ALERTA o Sr. Imílio Ávila, Chefe do Poder Executivo do Município de Modelo, que: </w:t>
      </w:r>
    </w:p>
    <w:p w:rsidR="00647539" w:rsidRPr="003F735E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3F735E">
        <w:rPr>
          <w:rFonts w:ascii="Arial" w:hAnsi="Arial" w:cs="Arial"/>
          <w:sz w:val="16"/>
        </w:rPr>
        <w:t xml:space="preserve">I - A meta bimestral de arrecadação prevista até o 5º Bimestre de 2011 não foi alcançada, pois foi prevista a meta de R$ 8.930.000,00 e o resultado foi de R$ 8.518.566,95, o que representou 95,39% da meta prevista, devendo o Poder Executivo promover limitação de empenho e movimentação financeira, consoante dispõe o artigo 9º da Lei de Responsabilidade Fiscal. </w:t>
      </w:r>
    </w:p>
    <w:p w:rsidR="00647539" w:rsidRPr="003F735E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3F735E">
        <w:rPr>
          <w:rFonts w:ascii="Arial" w:hAnsi="Arial" w:cs="Arial"/>
          <w:sz w:val="16"/>
        </w:rPr>
        <w:t xml:space="preserve">Notifique-se por meio eletrônico. Publique-se. </w:t>
      </w:r>
    </w:p>
    <w:p w:rsidR="00647539" w:rsidRPr="003F735E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3F735E">
        <w:rPr>
          <w:rFonts w:ascii="Arial" w:hAnsi="Arial" w:cs="Arial"/>
          <w:sz w:val="16"/>
        </w:rPr>
        <w:t>Florianópolis, 2 de fevereiro de 2012</w:t>
      </w:r>
    </w:p>
    <w:p w:rsidR="00647539" w:rsidRPr="003F735E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</w:p>
    <w:p w:rsidR="00647539" w:rsidRPr="003F735E" w:rsidRDefault="00647539" w:rsidP="004843CD">
      <w:pPr>
        <w:pStyle w:val="PlainText"/>
        <w:ind w:firstLine="284"/>
        <w:jc w:val="center"/>
        <w:rPr>
          <w:rFonts w:ascii="Arial" w:hAnsi="Arial" w:cs="Arial"/>
          <w:sz w:val="16"/>
        </w:rPr>
      </w:pPr>
      <w:r w:rsidRPr="003F735E">
        <w:rPr>
          <w:rFonts w:ascii="Arial" w:hAnsi="Arial" w:cs="Arial"/>
          <w:sz w:val="16"/>
        </w:rPr>
        <w:t>Geraldo José Gomes</w:t>
      </w:r>
    </w:p>
    <w:p w:rsidR="00647539" w:rsidRPr="00877B4A" w:rsidRDefault="00647539" w:rsidP="004843CD">
      <w:pPr>
        <w:pStyle w:val="PlainText"/>
        <w:ind w:firstLine="284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Diretor</w:t>
      </w:r>
    </w:p>
    <w:bookmarkEnd w:id="54"/>
    <w:p w:rsidR="00647539" w:rsidRPr="00312D34" w:rsidRDefault="00647539" w:rsidP="004843CD">
      <w:pPr>
        <w:rPr>
          <w:bCs/>
          <w:szCs w:val="24"/>
        </w:rPr>
      </w:pPr>
      <w:r>
        <w:rPr>
          <w:noProof/>
        </w:rPr>
        <w:pict>
          <v:line id="_x0000_s1036" style="position:absolute;left:0;text-align:left;z-index:251659776" from="0,18pt" to="243pt,18pt" strokecolor="gray" strokeweight="3pt">
            <v:stroke linestyle="thinThin"/>
          </v:line>
        </w:pic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56" w:name="_Toc177028742"/>
      <w:bookmarkStart w:id="57" w:name="_Toc316048079"/>
      <w:bookmarkStart w:id="58" w:name="PMPenha"/>
      <w:r w:rsidRPr="00312D34">
        <w:rPr>
          <w:bCs/>
          <w:sz w:val="24"/>
          <w:szCs w:val="24"/>
        </w:rPr>
        <w:t>Penha</w:t>
      </w:r>
      <w:bookmarkEnd w:id="56"/>
      <w:bookmarkEnd w:id="57"/>
    </w:p>
    <w:p w:rsidR="00647539" w:rsidRPr="004843CD" w:rsidRDefault="00647539" w:rsidP="004843CD">
      <w:pPr>
        <w:tabs>
          <w:tab w:val="left" w:pos="2802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4843CD">
        <w:rPr>
          <w:rFonts w:ascii="Arial" w:hAnsi="Arial" w:cs="Arial"/>
          <w:sz w:val="16"/>
          <w:szCs w:val="24"/>
        </w:rPr>
        <w:t xml:space="preserve">Processo </w:t>
      </w:r>
      <w:r>
        <w:rPr>
          <w:rFonts w:ascii="Arial" w:hAnsi="Arial" w:cs="Arial"/>
          <w:sz w:val="16"/>
          <w:szCs w:val="24"/>
        </w:rPr>
        <w:t>n</w:t>
      </w:r>
      <w:r w:rsidRPr="004843CD">
        <w:rPr>
          <w:rFonts w:ascii="Arial" w:hAnsi="Arial" w:cs="Arial"/>
          <w:sz w:val="16"/>
          <w:szCs w:val="24"/>
        </w:rPr>
        <w:t>º:</w:t>
      </w:r>
      <w:r>
        <w:rPr>
          <w:rFonts w:ascii="Arial" w:hAnsi="Arial" w:cs="Arial"/>
          <w:sz w:val="16"/>
          <w:szCs w:val="24"/>
        </w:rPr>
        <w:t xml:space="preserve"> </w:t>
      </w:r>
      <w:r w:rsidRPr="004843CD">
        <w:rPr>
          <w:rFonts w:ascii="Arial" w:hAnsi="Arial" w:cs="Arial"/>
          <w:sz w:val="16"/>
          <w:szCs w:val="24"/>
        </w:rPr>
        <w:t>REP-11/00624187</w:t>
      </w:r>
    </w:p>
    <w:p w:rsidR="00647539" w:rsidRPr="004843CD" w:rsidRDefault="00647539" w:rsidP="004843CD">
      <w:pPr>
        <w:tabs>
          <w:tab w:val="left" w:pos="2802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4843CD">
        <w:rPr>
          <w:rFonts w:ascii="Arial" w:hAnsi="Arial" w:cs="Arial"/>
          <w:sz w:val="16"/>
          <w:szCs w:val="24"/>
        </w:rPr>
        <w:t>Unidade Gestora:</w:t>
      </w:r>
      <w:r>
        <w:rPr>
          <w:rFonts w:ascii="Arial" w:hAnsi="Arial" w:cs="Arial"/>
          <w:sz w:val="16"/>
          <w:szCs w:val="24"/>
        </w:rPr>
        <w:t xml:space="preserve"> </w:t>
      </w:r>
      <w:r w:rsidRPr="004843CD">
        <w:rPr>
          <w:rFonts w:ascii="Arial" w:hAnsi="Arial" w:cs="Arial"/>
          <w:sz w:val="16"/>
          <w:szCs w:val="24"/>
        </w:rPr>
        <w:t>Prefeitura Municipal de Penha</w:t>
      </w:r>
    </w:p>
    <w:p w:rsidR="00647539" w:rsidRPr="004843CD" w:rsidRDefault="00647539" w:rsidP="004843CD">
      <w:pPr>
        <w:tabs>
          <w:tab w:val="left" w:pos="2802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4843CD">
        <w:rPr>
          <w:rFonts w:ascii="Arial" w:hAnsi="Arial" w:cs="Arial"/>
          <w:sz w:val="16"/>
          <w:szCs w:val="24"/>
          <w:lang w:eastAsia="en-US"/>
        </w:rPr>
        <w:t>Responsável:</w:t>
      </w:r>
      <w:r>
        <w:rPr>
          <w:rFonts w:ascii="Arial" w:hAnsi="Arial" w:cs="Arial"/>
          <w:sz w:val="16"/>
          <w:szCs w:val="24"/>
          <w:lang w:eastAsia="en-US"/>
        </w:rPr>
        <w:t xml:space="preserve"> </w:t>
      </w:r>
      <w:r w:rsidRPr="004843CD">
        <w:rPr>
          <w:rFonts w:ascii="Arial" w:hAnsi="Arial" w:cs="Arial"/>
          <w:sz w:val="16"/>
          <w:szCs w:val="24"/>
        </w:rPr>
        <w:t>Clóvis Bergamaschi</w:t>
      </w:r>
    </w:p>
    <w:p w:rsidR="00647539" w:rsidRPr="004843CD" w:rsidRDefault="00647539" w:rsidP="004843CD">
      <w:pPr>
        <w:tabs>
          <w:tab w:val="left" w:pos="2802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4843CD">
        <w:rPr>
          <w:rFonts w:ascii="Arial" w:hAnsi="Arial" w:cs="Arial"/>
          <w:sz w:val="16"/>
          <w:szCs w:val="24"/>
          <w:lang w:eastAsia="en-US"/>
        </w:rPr>
        <w:t>Interessado:</w:t>
      </w:r>
      <w:r>
        <w:rPr>
          <w:rFonts w:ascii="Arial" w:hAnsi="Arial" w:cs="Arial"/>
          <w:sz w:val="16"/>
          <w:szCs w:val="24"/>
          <w:lang w:eastAsia="en-US"/>
        </w:rPr>
        <w:t xml:space="preserve"> </w:t>
      </w:r>
      <w:r w:rsidRPr="004843CD">
        <w:rPr>
          <w:rFonts w:ascii="Arial" w:hAnsi="Arial" w:cs="Arial"/>
          <w:sz w:val="16"/>
          <w:szCs w:val="24"/>
        </w:rPr>
        <w:t>Wagner Borges Figueiredo</w:t>
      </w:r>
    </w:p>
    <w:p w:rsidR="00647539" w:rsidRPr="004843CD" w:rsidRDefault="00647539" w:rsidP="004843CD">
      <w:pPr>
        <w:tabs>
          <w:tab w:val="left" w:pos="2802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4843CD">
        <w:rPr>
          <w:rFonts w:ascii="Arial" w:hAnsi="Arial" w:cs="Arial"/>
          <w:sz w:val="16"/>
          <w:szCs w:val="24"/>
        </w:rPr>
        <w:t>Assunto: Irregularidades concernentes à ausência de cadastramento e lançamento de IPTU.</w:t>
      </w:r>
    </w:p>
    <w:p w:rsidR="00647539" w:rsidRPr="00CB3BF5" w:rsidRDefault="00647539" w:rsidP="004843CD">
      <w:pPr>
        <w:tabs>
          <w:tab w:val="left" w:pos="2802"/>
        </w:tabs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4843CD">
        <w:rPr>
          <w:rFonts w:ascii="Arial" w:hAnsi="Arial" w:cs="Arial"/>
          <w:sz w:val="16"/>
          <w:szCs w:val="24"/>
        </w:rPr>
        <w:t>Decisão Singular</w:t>
      </w:r>
      <w:r>
        <w:rPr>
          <w:rFonts w:ascii="Arial" w:hAnsi="Arial" w:cs="Arial"/>
          <w:sz w:val="16"/>
          <w:szCs w:val="24"/>
        </w:rPr>
        <w:t xml:space="preserve"> nº</w:t>
      </w:r>
      <w:r w:rsidRPr="004843CD">
        <w:rPr>
          <w:rFonts w:ascii="Arial" w:hAnsi="Arial" w:cs="Arial"/>
          <w:sz w:val="16"/>
          <w:szCs w:val="24"/>
        </w:rPr>
        <w:t>:</w:t>
      </w:r>
      <w:r>
        <w:rPr>
          <w:rFonts w:ascii="Arial" w:hAnsi="Arial" w:cs="Arial"/>
          <w:sz w:val="16"/>
          <w:szCs w:val="24"/>
        </w:rPr>
        <w:t xml:space="preserve"> </w:t>
      </w:r>
      <w:r w:rsidRPr="00CB3BF5">
        <w:rPr>
          <w:rFonts w:ascii="Arial" w:hAnsi="Arial" w:cs="Arial"/>
          <w:sz w:val="16"/>
          <w:szCs w:val="24"/>
        </w:rPr>
        <w:t>GCAMF  025/2012</w:t>
      </w:r>
    </w:p>
    <w:p w:rsidR="00647539" w:rsidRPr="00CB3BF5" w:rsidRDefault="00647539" w:rsidP="004843CD">
      <w:pPr>
        <w:spacing w:before="0" w:line="240" w:lineRule="auto"/>
        <w:ind w:firstLine="0"/>
        <w:rPr>
          <w:rFonts w:ascii="Arial" w:hAnsi="Arial" w:cs="Arial"/>
          <w:color w:val="auto"/>
          <w:sz w:val="16"/>
          <w:szCs w:val="24"/>
        </w:rPr>
      </w:pPr>
      <w:r w:rsidRPr="00CB3BF5">
        <w:rPr>
          <w:rFonts w:ascii="Arial" w:hAnsi="Arial" w:cs="Arial"/>
          <w:color w:val="auto"/>
          <w:sz w:val="16"/>
          <w:szCs w:val="24"/>
        </w:rPr>
        <w:t>Trata o presente de expediente protocolizado nesta Casa e autuado como Representação, sob registro n. REP-11/00624187, proposto pelo Procurador</w:t>
      </w:r>
      <w:r>
        <w:rPr>
          <w:rFonts w:ascii="Arial" w:hAnsi="Arial" w:cs="Arial"/>
          <w:color w:val="auto"/>
          <w:sz w:val="16"/>
          <w:szCs w:val="24"/>
        </w:rPr>
        <w:t>-</w:t>
      </w:r>
      <w:r w:rsidRPr="00CB3BF5">
        <w:rPr>
          <w:rFonts w:ascii="Arial" w:hAnsi="Arial" w:cs="Arial"/>
          <w:color w:val="auto"/>
          <w:sz w:val="16"/>
          <w:szCs w:val="24"/>
        </w:rPr>
        <w:t>Geral do Município de Penha, Sr. Wagner Borges Figueiredo, em que relata a ocorrência de supostas irregularidades na Unidade que podem caracterizar renúncia de receita, alcançando atos praticados no período 1999 a 2008.</w:t>
      </w:r>
    </w:p>
    <w:p w:rsidR="00647539" w:rsidRPr="00CB3BF5" w:rsidRDefault="00647539" w:rsidP="004843CD">
      <w:pPr>
        <w:spacing w:before="0" w:line="240" w:lineRule="auto"/>
        <w:ind w:firstLine="0"/>
        <w:rPr>
          <w:rFonts w:ascii="Arial" w:hAnsi="Arial" w:cs="Arial"/>
          <w:color w:val="auto"/>
          <w:sz w:val="16"/>
          <w:szCs w:val="24"/>
        </w:rPr>
      </w:pPr>
      <w:r w:rsidRPr="00CB3BF5">
        <w:rPr>
          <w:rFonts w:ascii="Arial" w:hAnsi="Arial" w:cs="Arial"/>
          <w:color w:val="auto"/>
          <w:sz w:val="16"/>
          <w:szCs w:val="24"/>
        </w:rPr>
        <w:t>Seguindo os autos os trâmites regimentais foram submetidos à análise da Diretoria de Controle dos Municípios – DMU, que elaborou a Informação n. 186/2011.</w:t>
      </w:r>
    </w:p>
    <w:p w:rsidR="00647539" w:rsidRPr="00CB3BF5" w:rsidRDefault="00647539" w:rsidP="004843CD">
      <w:pPr>
        <w:spacing w:before="0" w:line="240" w:lineRule="auto"/>
        <w:ind w:firstLine="0"/>
        <w:rPr>
          <w:rFonts w:ascii="Arial" w:hAnsi="Arial" w:cs="Arial"/>
          <w:color w:val="auto"/>
          <w:sz w:val="16"/>
          <w:szCs w:val="24"/>
        </w:rPr>
      </w:pPr>
      <w:r w:rsidRPr="00CB3BF5">
        <w:rPr>
          <w:rFonts w:ascii="Arial" w:hAnsi="Arial" w:cs="Arial"/>
          <w:color w:val="auto"/>
          <w:sz w:val="16"/>
          <w:szCs w:val="24"/>
        </w:rPr>
        <w:t>Na oportunidade anotou o Corpo Técnico que os fatos narrados na peça inicial estão relacionados a ato omissivo, decorrente da ausência de lançamento e arrecadação do Imposto Predial e Territorial Urbano - IPTU, conseqüência da ausência de recadastramento dos imóveis situados no Bairro Santa Lídia, considerando-se que a Lei (municipal) n. 1.658/1999 alterou a sua condição, enquadrando-o dentro do perímetro urbano.</w:t>
      </w:r>
    </w:p>
    <w:p w:rsidR="00647539" w:rsidRPr="00CB3BF5" w:rsidRDefault="00647539" w:rsidP="004843CD">
      <w:pPr>
        <w:spacing w:before="0" w:line="240" w:lineRule="auto"/>
        <w:ind w:firstLine="0"/>
        <w:rPr>
          <w:rFonts w:ascii="Arial" w:hAnsi="Arial" w:cs="Arial"/>
          <w:color w:val="auto"/>
          <w:sz w:val="16"/>
          <w:szCs w:val="24"/>
        </w:rPr>
      </w:pPr>
      <w:r w:rsidRPr="00CB3BF5">
        <w:rPr>
          <w:rFonts w:ascii="Arial" w:hAnsi="Arial" w:cs="Arial"/>
          <w:color w:val="auto"/>
          <w:sz w:val="16"/>
          <w:szCs w:val="24"/>
        </w:rPr>
        <w:t>Diante disso, mesmo com o reconhecimento da competência constitucional desta Casa para tratar da matéria, com o objetivo de dar cumprimento ao artigo 10 da Lei Complementar (estadual) n. 202/2000, a DMU sugeriu o não acolhimento da documentação como representação, para que se leve o fato ao conhecimento do órgão de controle interno da Unidade, com vistas à adoção das providências administrativas necessárias, nos termos do disposto pela Instrução Normativa n. TC-03/2007 (consolidada pela Instrução Normativa n. TC-06/2008).</w:t>
      </w:r>
    </w:p>
    <w:p w:rsidR="00647539" w:rsidRPr="00CB3BF5" w:rsidRDefault="00647539" w:rsidP="004843CD">
      <w:pPr>
        <w:spacing w:before="0" w:line="240" w:lineRule="auto"/>
        <w:ind w:firstLine="0"/>
        <w:rPr>
          <w:rFonts w:ascii="Arial" w:hAnsi="Arial" w:cs="Arial"/>
          <w:color w:val="auto"/>
          <w:sz w:val="16"/>
          <w:szCs w:val="24"/>
        </w:rPr>
      </w:pPr>
      <w:r w:rsidRPr="00CB3BF5">
        <w:rPr>
          <w:rFonts w:ascii="Arial" w:hAnsi="Arial" w:cs="Arial"/>
          <w:color w:val="auto"/>
          <w:sz w:val="16"/>
          <w:szCs w:val="24"/>
        </w:rPr>
        <w:t>Vindo os autos conclusos a este Relator, após analisar o que dos autos consta, acompanho integralmente a sugestão apresentada pela DMU, ressaltando que compete à autoridade competente – uma vez verificada a prática de qualquer ato ilegal, ilegítimo ou antieconômico de que resulte prejuízo ao erário, adotar as providências administrativas com vistas ao ressarcimento do dano e correção das ilegalidades (conforme dispõe o art. 4º da Instrução Normativa n. TC-03/2007), inclusive, não sendo possível a imediata composição, cabe a instauração da Tomada de Contas Especial, para quantificação do dano e identificação dos responsáveis, sob pena de responsabilidade solidária, nos termos do já citado art. 10 da Lei Complementar (estadual) n. 202/2000.</w:t>
      </w:r>
    </w:p>
    <w:p w:rsidR="00647539" w:rsidRPr="00CB3BF5" w:rsidRDefault="00647539" w:rsidP="004843CD">
      <w:pPr>
        <w:pStyle w:val="Textopadro"/>
        <w:jc w:val="both"/>
        <w:rPr>
          <w:rFonts w:ascii="Arial" w:hAnsi="Arial" w:cs="Arial"/>
          <w:sz w:val="16"/>
          <w:szCs w:val="24"/>
          <w:lang w:val="pt-BR"/>
        </w:rPr>
      </w:pPr>
      <w:r w:rsidRPr="00CB3BF5">
        <w:rPr>
          <w:rFonts w:ascii="Arial" w:hAnsi="Arial" w:cs="Arial"/>
          <w:sz w:val="16"/>
          <w:szCs w:val="24"/>
          <w:lang w:val="pt-BR"/>
        </w:rPr>
        <w:t>Seguindo esta linha de raciocínio, instaurada a Tomada de Contas Especial, esta deve ser instruída conforme a Instrução Normativa n. TC-03/2007 (consolidada pela Instrução Normativa n. TC-06/2008), e, após finalizada na esfera da Unidade Gestora, deve ser encaminhada a este Tribunal de Contas para julgamento.</w:t>
      </w:r>
    </w:p>
    <w:p w:rsidR="00647539" w:rsidRPr="00CB3BF5" w:rsidRDefault="00647539" w:rsidP="004843CD">
      <w:pPr>
        <w:pStyle w:val="Textopadro"/>
        <w:jc w:val="both"/>
        <w:rPr>
          <w:rFonts w:ascii="Arial" w:hAnsi="Arial" w:cs="Arial"/>
          <w:sz w:val="16"/>
          <w:szCs w:val="24"/>
          <w:lang w:val="pt-BR"/>
        </w:rPr>
      </w:pPr>
      <w:r w:rsidRPr="00CB3BF5">
        <w:rPr>
          <w:rFonts w:ascii="Arial" w:hAnsi="Arial" w:cs="Arial"/>
          <w:sz w:val="16"/>
          <w:szCs w:val="24"/>
          <w:lang w:val="pt-BR"/>
        </w:rPr>
        <w:t xml:space="preserve">Dito isso, conclui-se que houve um encaminhamento inadequado por parte do Município, pois remeteu a documentação para este Tribunal sem que o procedimento tivesse sido finalizado no âmbito da Unidade. </w:t>
      </w:r>
    </w:p>
    <w:p w:rsidR="00647539" w:rsidRPr="00CB3BF5" w:rsidRDefault="00647539" w:rsidP="004843CD">
      <w:pPr>
        <w:pStyle w:val="Textopadro"/>
        <w:jc w:val="both"/>
        <w:rPr>
          <w:rFonts w:ascii="Arial" w:hAnsi="Arial" w:cs="Arial"/>
          <w:sz w:val="16"/>
          <w:lang w:val="pt-BR"/>
        </w:rPr>
      </w:pPr>
      <w:r w:rsidRPr="00CB3BF5">
        <w:rPr>
          <w:rFonts w:ascii="Arial" w:hAnsi="Arial" w:cs="Arial"/>
          <w:sz w:val="16"/>
          <w:lang w:val="pt-BR"/>
        </w:rPr>
        <w:t>Nesse sentido, oportuno destacar que cabe à Unidade, antes de submeter o processo à apreciação deste Tribunal, tomar todas as providências cabíveis para solucionar o caso no âmbito da unidade administrativa, quais sejam:</w:t>
      </w:r>
    </w:p>
    <w:p w:rsidR="00647539" w:rsidRPr="00CB3BF5" w:rsidRDefault="00647539" w:rsidP="004843CD">
      <w:pPr>
        <w:pStyle w:val="Textopadro"/>
        <w:jc w:val="both"/>
        <w:rPr>
          <w:rFonts w:ascii="Arial" w:hAnsi="Arial" w:cs="Arial"/>
          <w:sz w:val="16"/>
          <w:lang w:val="pt-BR"/>
        </w:rPr>
      </w:pPr>
      <w:r w:rsidRPr="00CB3BF5">
        <w:rPr>
          <w:rFonts w:ascii="Arial" w:hAnsi="Arial" w:cs="Arial"/>
          <w:sz w:val="16"/>
          <w:lang w:val="pt-BR"/>
        </w:rPr>
        <w:t>1- identificar as irregularidades;</w:t>
      </w:r>
    </w:p>
    <w:p w:rsidR="00647539" w:rsidRPr="00CB3BF5" w:rsidRDefault="00647539" w:rsidP="004843CD">
      <w:pPr>
        <w:pStyle w:val="Textopadro"/>
        <w:jc w:val="both"/>
        <w:rPr>
          <w:rFonts w:ascii="Arial" w:hAnsi="Arial" w:cs="Arial"/>
          <w:sz w:val="16"/>
          <w:lang w:val="pt-BR"/>
        </w:rPr>
      </w:pPr>
      <w:r w:rsidRPr="00CB3BF5">
        <w:rPr>
          <w:rFonts w:ascii="Arial" w:hAnsi="Arial" w:cs="Arial"/>
          <w:sz w:val="16"/>
          <w:lang w:val="pt-BR"/>
        </w:rPr>
        <w:t>2- propor solução para composição na esfera administrativa, comprovando nos autos o cumprimento da obrigação por parte do responsável;</w:t>
      </w:r>
    </w:p>
    <w:p w:rsidR="00647539" w:rsidRPr="00CB3BF5" w:rsidRDefault="00647539" w:rsidP="004843CD">
      <w:pPr>
        <w:pStyle w:val="Textopadro"/>
        <w:jc w:val="both"/>
        <w:rPr>
          <w:rFonts w:ascii="Arial" w:hAnsi="Arial" w:cs="Arial"/>
          <w:sz w:val="16"/>
          <w:lang w:val="pt-BR"/>
        </w:rPr>
      </w:pPr>
      <w:r w:rsidRPr="00CB3BF5">
        <w:rPr>
          <w:rFonts w:ascii="Arial" w:hAnsi="Arial" w:cs="Arial"/>
          <w:sz w:val="16"/>
          <w:lang w:val="pt-BR"/>
        </w:rPr>
        <w:t>3- instaurar a Tomada de Contas Especial, caso não seja possível realizar a composição;</w:t>
      </w:r>
    </w:p>
    <w:p w:rsidR="00647539" w:rsidRPr="00CB3BF5" w:rsidRDefault="00647539" w:rsidP="004843CD">
      <w:pPr>
        <w:pStyle w:val="Textopadro"/>
        <w:jc w:val="both"/>
        <w:rPr>
          <w:rFonts w:ascii="Arial" w:hAnsi="Arial" w:cs="Arial"/>
          <w:sz w:val="16"/>
          <w:lang w:val="pt-BR"/>
        </w:rPr>
      </w:pPr>
      <w:r w:rsidRPr="00CB3BF5">
        <w:rPr>
          <w:rFonts w:ascii="Arial" w:hAnsi="Arial" w:cs="Arial"/>
          <w:sz w:val="16"/>
          <w:lang w:val="pt-BR"/>
        </w:rPr>
        <w:t>4- encaminhar a Tomada de Contas Especial a esta Corte de Contas para julgamento, ou encaminhar os relatórios específicos do Controle Interno, quando não adotadas as medidas cabíveis pela autoridade competente, que serão autuados como Representação.</w:t>
      </w:r>
    </w:p>
    <w:p w:rsidR="00647539" w:rsidRPr="00CB3BF5" w:rsidRDefault="00647539" w:rsidP="004843CD">
      <w:pPr>
        <w:pStyle w:val="Textopadro"/>
        <w:jc w:val="both"/>
        <w:rPr>
          <w:rFonts w:ascii="Arial" w:hAnsi="Arial" w:cs="Arial"/>
          <w:sz w:val="16"/>
          <w:szCs w:val="24"/>
          <w:lang w:val="pt-BR"/>
        </w:rPr>
      </w:pPr>
      <w:r w:rsidRPr="00CB3BF5">
        <w:rPr>
          <w:rFonts w:ascii="Arial" w:hAnsi="Arial" w:cs="Arial"/>
          <w:sz w:val="16"/>
          <w:szCs w:val="24"/>
          <w:lang w:val="pt-BR"/>
        </w:rPr>
        <w:t>Ante o exposto, determino à Secretaria</w:t>
      </w:r>
      <w:r>
        <w:rPr>
          <w:rFonts w:ascii="Arial" w:hAnsi="Arial" w:cs="Arial"/>
          <w:sz w:val="16"/>
          <w:szCs w:val="24"/>
          <w:lang w:val="pt-BR"/>
        </w:rPr>
        <w:t>-</w:t>
      </w:r>
      <w:r w:rsidRPr="00CB3BF5">
        <w:rPr>
          <w:rFonts w:ascii="Arial" w:hAnsi="Arial" w:cs="Arial"/>
          <w:sz w:val="16"/>
          <w:szCs w:val="24"/>
          <w:lang w:val="pt-BR"/>
        </w:rPr>
        <w:t xml:space="preserve">Geral que proceda à desautuação do presente Processo REP-11/00624187 e posterior devolução dos documentos que o compõem, protocolizados sob registro n. 022071/2011, para que a autoridade administrativa </w:t>
      </w:r>
      <w:r w:rsidRPr="00CB3BF5">
        <w:rPr>
          <w:rFonts w:ascii="Arial" w:hAnsi="Arial" w:cs="Arial"/>
          <w:sz w:val="16"/>
          <w:lang w:val="pt-BR"/>
        </w:rPr>
        <w:t xml:space="preserve">adote as providências administrativas cabíveis para o ressarcimento do erário e correção de ilegalidades (arts. 4º e 5º da </w:t>
      </w:r>
      <w:r w:rsidRPr="00CB3BF5">
        <w:rPr>
          <w:rFonts w:ascii="Arial" w:hAnsi="Arial" w:cs="Arial"/>
          <w:sz w:val="16"/>
          <w:szCs w:val="24"/>
          <w:lang w:val="pt-BR"/>
        </w:rPr>
        <w:t>Instrução Normativa n. TC-03/2007, consolidada pela Instrução Normativa n. TC-06/2008)</w:t>
      </w:r>
      <w:r w:rsidRPr="00CB3BF5">
        <w:rPr>
          <w:rFonts w:ascii="Arial" w:hAnsi="Arial" w:cs="Arial"/>
          <w:sz w:val="16"/>
          <w:lang w:val="pt-BR"/>
        </w:rPr>
        <w:t xml:space="preserve">, cujo prazo de conclusão é de sessenta dias (§4º do art. 5º da </w:t>
      </w:r>
      <w:r w:rsidRPr="00CB3BF5">
        <w:rPr>
          <w:rFonts w:ascii="Arial" w:hAnsi="Arial" w:cs="Arial"/>
          <w:sz w:val="16"/>
          <w:szCs w:val="24"/>
          <w:lang w:val="pt-BR"/>
        </w:rPr>
        <w:t>Instrução Normativa n. TC-03/2007, consolidada pela Instrução Normativa n. TC-06/2008), após o que, na hipótese de êxito, cabe o encaminhamento do resultado a esta Corte.</w:t>
      </w:r>
    </w:p>
    <w:p w:rsidR="00647539" w:rsidRPr="00CB3BF5" w:rsidRDefault="00647539" w:rsidP="004843CD">
      <w:pPr>
        <w:pStyle w:val="Textopadro"/>
        <w:jc w:val="both"/>
        <w:rPr>
          <w:rFonts w:ascii="Arial" w:hAnsi="Arial" w:cs="Arial"/>
          <w:sz w:val="16"/>
          <w:szCs w:val="24"/>
          <w:lang w:val="pt-BR"/>
        </w:rPr>
      </w:pPr>
      <w:r w:rsidRPr="00CB3BF5">
        <w:rPr>
          <w:rFonts w:ascii="Arial" w:hAnsi="Arial" w:cs="Arial"/>
          <w:sz w:val="16"/>
          <w:szCs w:val="24"/>
          <w:lang w:val="pt-BR"/>
        </w:rPr>
        <w:t>Contudo, se for o caso, que a autoridade administrativa promova a instauração de Tomada de Contas Especial,</w:t>
      </w:r>
      <w:r w:rsidRPr="00CB3BF5">
        <w:rPr>
          <w:rFonts w:ascii="Arial" w:hAnsi="Arial" w:cs="Arial"/>
          <w:color w:val="FF0000"/>
          <w:sz w:val="16"/>
          <w:szCs w:val="24"/>
          <w:lang w:val="pt-BR"/>
        </w:rPr>
        <w:t xml:space="preserve"> </w:t>
      </w:r>
      <w:r w:rsidRPr="00CB3BF5">
        <w:rPr>
          <w:rFonts w:ascii="Arial" w:hAnsi="Arial" w:cs="Arial"/>
          <w:sz w:val="16"/>
          <w:szCs w:val="24"/>
          <w:lang w:val="pt-BR"/>
        </w:rPr>
        <w:t xml:space="preserve">sob pena de responsabilidade solidária, nos termos do art. 10 da Lei Complementar (estadual) n. 202/00, cabendo a comprovação a este Tribunal de Contas da conclusão do procedimento no prazo de 180 (cento e oitenta) dias. </w:t>
      </w:r>
    </w:p>
    <w:p w:rsidR="00647539" w:rsidRPr="00CB3BF5" w:rsidRDefault="00647539" w:rsidP="004843CD">
      <w:pPr>
        <w:pStyle w:val="Textopadro"/>
        <w:jc w:val="both"/>
        <w:rPr>
          <w:rFonts w:ascii="Arial" w:hAnsi="Arial" w:cs="Arial"/>
          <w:sz w:val="16"/>
          <w:szCs w:val="24"/>
          <w:lang w:val="pt-BR"/>
        </w:rPr>
      </w:pPr>
      <w:r w:rsidRPr="00CB3BF5">
        <w:rPr>
          <w:rFonts w:ascii="Arial" w:hAnsi="Arial" w:cs="Arial"/>
          <w:sz w:val="16"/>
          <w:szCs w:val="24"/>
          <w:lang w:val="pt-BR"/>
        </w:rPr>
        <w:t>Também determino que a Secretaria</w:t>
      </w:r>
      <w:r>
        <w:rPr>
          <w:rFonts w:ascii="Arial" w:hAnsi="Arial" w:cs="Arial"/>
          <w:sz w:val="16"/>
          <w:szCs w:val="24"/>
          <w:lang w:val="pt-BR"/>
        </w:rPr>
        <w:t>-</w:t>
      </w:r>
      <w:r w:rsidRPr="00CB3BF5">
        <w:rPr>
          <w:rFonts w:ascii="Arial" w:hAnsi="Arial" w:cs="Arial"/>
          <w:sz w:val="16"/>
          <w:szCs w:val="24"/>
          <w:lang w:val="pt-BR"/>
        </w:rPr>
        <w:t>Geral realize o acompanhamento de atendimento dos referidos prazos.</w:t>
      </w:r>
    </w:p>
    <w:p w:rsidR="00647539" w:rsidRPr="00CB3BF5" w:rsidRDefault="00647539" w:rsidP="004843CD">
      <w:pPr>
        <w:pStyle w:val="Textopadro"/>
        <w:jc w:val="both"/>
        <w:rPr>
          <w:rFonts w:ascii="Arial" w:hAnsi="Arial" w:cs="Arial"/>
          <w:sz w:val="16"/>
          <w:szCs w:val="24"/>
          <w:lang w:val="pt-BR"/>
        </w:rPr>
      </w:pPr>
      <w:r w:rsidRPr="00CB3BF5">
        <w:rPr>
          <w:rFonts w:ascii="Arial" w:hAnsi="Arial" w:cs="Arial"/>
          <w:sz w:val="16"/>
          <w:szCs w:val="24"/>
          <w:lang w:val="pt-BR"/>
        </w:rPr>
        <w:t>Por fim, solicito que, juntamente com o Ofício da DMU, seja encaminhada cópia da presente Decisão Singular e da Instrução Normativa n. TC-03/2007 (consolidada pela Instrução Normativa n. TC-06/2008) à Unidade, que devem ser observadas quando da instauração da Tomada de Contas Especial, a ser encaminhada a este Tribunal para julgamento.</w:t>
      </w:r>
    </w:p>
    <w:p w:rsidR="00647539" w:rsidRPr="00CB3BF5" w:rsidRDefault="00647539" w:rsidP="004843CD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CB3BF5">
        <w:rPr>
          <w:rFonts w:ascii="Arial" w:hAnsi="Arial" w:cs="Arial"/>
          <w:color w:val="auto"/>
          <w:sz w:val="16"/>
          <w:szCs w:val="24"/>
        </w:rPr>
        <w:t>Publique-se. Cumpra-se.</w:t>
      </w:r>
    </w:p>
    <w:p w:rsidR="00647539" w:rsidRPr="00CB3BF5" w:rsidRDefault="00647539" w:rsidP="004843CD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CB3BF5">
        <w:rPr>
          <w:rFonts w:ascii="Arial" w:hAnsi="Arial" w:cs="Arial"/>
          <w:sz w:val="16"/>
          <w:szCs w:val="24"/>
        </w:rPr>
        <w:t>Florianópolis, em 26 de janeiro de 2012.</w:t>
      </w:r>
    </w:p>
    <w:p w:rsidR="00647539" w:rsidRPr="00CB3BF5" w:rsidRDefault="00647539" w:rsidP="004843CD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CB3BF5">
        <w:rPr>
          <w:rFonts w:ascii="Arial" w:hAnsi="Arial" w:cs="Arial"/>
          <w:sz w:val="16"/>
          <w:szCs w:val="24"/>
        </w:rPr>
        <w:t>ADIRCÉLIO DE MORAES FERREIRA JUNIOR</w:t>
      </w:r>
    </w:p>
    <w:p w:rsidR="00647539" w:rsidRPr="00877B4A" w:rsidRDefault="00647539" w:rsidP="004843CD">
      <w:pPr>
        <w:spacing w:before="0" w:line="240" w:lineRule="auto"/>
        <w:ind w:firstLine="0"/>
        <w:rPr>
          <w:rFonts w:ascii="Arial" w:hAnsi="Arial" w:cs="Arial"/>
          <w:sz w:val="16"/>
          <w:szCs w:val="16"/>
        </w:rPr>
      </w:pPr>
      <w:r w:rsidRPr="00CB3BF5">
        <w:rPr>
          <w:rFonts w:ascii="Arial" w:hAnsi="Arial" w:cs="Arial"/>
          <w:sz w:val="16"/>
          <w:szCs w:val="24"/>
        </w:rPr>
        <w:t>Conselheiro</w:t>
      </w:r>
      <w:r>
        <w:rPr>
          <w:rFonts w:ascii="Arial" w:hAnsi="Arial" w:cs="Arial"/>
          <w:sz w:val="16"/>
          <w:szCs w:val="24"/>
        </w:rPr>
        <w:t>-</w:t>
      </w:r>
      <w:r w:rsidRPr="00CB3BF5">
        <w:rPr>
          <w:rFonts w:ascii="Arial" w:hAnsi="Arial" w:cs="Arial"/>
          <w:sz w:val="16"/>
          <w:szCs w:val="24"/>
        </w:rPr>
        <w:t>Relator</w:t>
      </w:r>
    </w:p>
    <w:p w:rsidR="00647539" w:rsidRPr="00877B4A" w:rsidRDefault="00647539" w:rsidP="008C3CA6">
      <w:pPr>
        <w:rPr>
          <w:rFonts w:ascii="Arial" w:hAnsi="Arial" w:cs="Arial"/>
          <w:sz w:val="16"/>
          <w:szCs w:val="16"/>
        </w:rPr>
      </w:pPr>
      <w:bookmarkStart w:id="59" w:name="PMSJCerrito"/>
      <w:bookmarkEnd w:id="58"/>
      <w:r>
        <w:rPr>
          <w:noProof/>
        </w:rPr>
        <w:pict>
          <v:line id="_x0000_s1037" style="position:absolute;left:0;text-align:left;z-index:251660800" from="0,18pt" to="243pt,18pt" strokecolor="gray" strokeweight="3pt">
            <v:stroke linestyle="thinThin"/>
          </v:line>
        </w:pict>
      </w:r>
    </w:p>
    <w:p w:rsidR="00647539" w:rsidRDefault="00647539" w:rsidP="00312D34">
      <w:pPr>
        <w:pStyle w:val="Diario3"/>
        <w:spacing w:before="120" w:after="120"/>
        <w:rPr>
          <w:bCs/>
          <w:sz w:val="24"/>
          <w:szCs w:val="24"/>
        </w:rPr>
      </w:pPr>
      <w:bookmarkStart w:id="60" w:name="_Toc316048080"/>
      <w:r w:rsidRPr="00312D34">
        <w:rPr>
          <w:bCs/>
          <w:sz w:val="24"/>
          <w:szCs w:val="24"/>
        </w:rPr>
        <w:t>São José do Cerrito</w:t>
      </w:r>
      <w:bookmarkEnd w:id="60"/>
    </w:p>
    <w:p w:rsidR="00647539" w:rsidRPr="00865557" w:rsidRDefault="00647539" w:rsidP="0016679D">
      <w:pPr>
        <w:pStyle w:val="PlainText"/>
        <w:rPr>
          <w:rFonts w:ascii="Arial" w:hAnsi="Arial" w:cs="Arial"/>
          <w:sz w:val="16"/>
        </w:rPr>
      </w:pPr>
    </w:p>
    <w:p w:rsidR="00647539" w:rsidRDefault="00647539" w:rsidP="004843CD">
      <w:pPr>
        <w:pStyle w:val="PlainText"/>
        <w:ind w:firstLine="284"/>
        <w:jc w:val="center"/>
        <w:rPr>
          <w:rFonts w:ascii="Arial" w:hAnsi="Arial" w:cs="Arial"/>
          <w:b/>
          <w:sz w:val="16"/>
        </w:rPr>
      </w:pPr>
    </w:p>
    <w:p w:rsidR="00647539" w:rsidRPr="004843CD" w:rsidRDefault="00647539" w:rsidP="004843CD">
      <w:pPr>
        <w:pStyle w:val="PlainText"/>
        <w:ind w:firstLine="284"/>
        <w:jc w:val="center"/>
        <w:rPr>
          <w:rFonts w:ascii="Arial" w:hAnsi="Arial" w:cs="Arial"/>
          <w:b/>
          <w:sz w:val="16"/>
        </w:rPr>
      </w:pPr>
      <w:r w:rsidRPr="004843CD">
        <w:rPr>
          <w:rFonts w:ascii="Arial" w:hAnsi="Arial" w:cs="Arial"/>
          <w:b/>
          <w:sz w:val="16"/>
        </w:rPr>
        <w:t>NOTIFICAÇÃO DE ALERTA Nº 63198/2012</w:t>
      </w:r>
    </w:p>
    <w:p w:rsidR="00647539" w:rsidRPr="00865557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</w:p>
    <w:p w:rsidR="00647539" w:rsidRPr="00865557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865557">
        <w:rPr>
          <w:rFonts w:ascii="Arial" w:hAnsi="Arial" w:cs="Arial"/>
          <w:sz w:val="16"/>
        </w:rPr>
        <w:t xml:space="preserve">O Diretor da Diretoria de Municípios, por delegação de competência do Presidente do Tribunal de Contas do Estado de Santa Catarina, através da Portaria nº 166/2011, no uso das suas atribuições, tendo aprovado o Relatório Técnico nº 123, da Diretoria de Controle dos Municípios, e de acordo com as competências desta Corte de Contas para o exercício do controle externo, conferidas pelo art. 59 da Constituição Estadual, e em cumprimento ao disposto no inciso II do § 1º do art. 59 da Lei Complementar nº 101/2000 e no § 3º do art. 27 da Resolução nº 06/2001 (Regimento Interno), ALERTA o Sr. Everaldo José Ransoni, Chefe do Poder Executivo do Município de São José do Cerrito, que: </w:t>
      </w:r>
    </w:p>
    <w:p w:rsidR="00647539" w:rsidRPr="00865557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865557">
        <w:rPr>
          <w:rFonts w:ascii="Arial" w:hAnsi="Arial" w:cs="Arial"/>
          <w:sz w:val="16"/>
        </w:rPr>
        <w:t xml:space="preserve">I - A despesa total de pessoal do Poder Executivo do Município de São José do Cerrito, no 2º Quadrimestre de 2011, ultrapassou 90% do limite máximo legal  previsto na alínea “b” do inciso III do art. 20 da Lei Complementar nº 101/2000; </w:t>
      </w:r>
    </w:p>
    <w:p w:rsidR="00647539" w:rsidRPr="00865557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865557">
        <w:rPr>
          <w:rFonts w:ascii="Arial" w:hAnsi="Arial" w:cs="Arial"/>
          <w:sz w:val="16"/>
        </w:rPr>
        <w:t xml:space="preserve">Notifique-se por meio eletrônico. Publique-se. </w:t>
      </w:r>
    </w:p>
    <w:p w:rsidR="00647539" w:rsidRPr="00865557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865557">
        <w:rPr>
          <w:rFonts w:ascii="Arial" w:hAnsi="Arial" w:cs="Arial"/>
          <w:sz w:val="16"/>
        </w:rPr>
        <w:t>Florianópolis, 2 de fevereiro de 2012</w:t>
      </w:r>
    </w:p>
    <w:p w:rsidR="00647539" w:rsidRPr="00865557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</w:p>
    <w:p w:rsidR="00647539" w:rsidRPr="00865557" w:rsidRDefault="00647539" w:rsidP="004843CD">
      <w:pPr>
        <w:pStyle w:val="PlainText"/>
        <w:ind w:firstLine="284"/>
        <w:jc w:val="center"/>
        <w:rPr>
          <w:rFonts w:ascii="Arial" w:hAnsi="Arial" w:cs="Arial"/>
          <w:sz w:val="16"/>
        </w:rPr>
      </w:pPr>
      <w:r w:rsidRPr="00865557">
        <w:rPr>
          <w:rFonts w:ascii="Arial" w:hAnsi="Arial" w:cs="Arial"/>
          <w:sz w:val="16"/>
        </w:rPr>
        <w:t>Geraldo José Gomes</w:t>
      </w:r>
    </w:p>
    <w:p w:rsidR="00647539" w:rsidRPr="00865557" w:rsidRDefault="00647539" w:rsidP="004843CD">
      <w:pPr>
        <w:pStyle w:val="PlainText"/>
        <w:ind w:firstLine="284"/>
        <w:jc w:val="center"/>
        <w:rPr>
          <w:rFonts w:ascii="Arial" w:hAnsi="Arial" w:cs="Arial"/>
          <w:sz w:val="16"/>
        </w:rPr>
      </w:pPr>
      <w:r w:rsidRPr="00865557">
        <w:rPr>
          <w:rFonts w:ascii="Arial" w:hAnsi="Arial" w:cs="Arial"/>
          <w:sz w:val="16"/>
        </w:rPr>
        <w:t>Diretor</w:t>
      </w:r>
    </w:p>
    <w:p w:rsidR="00647539" w:rsidRDefault="00647539" w:rsidP="004843CD">
      <w:pPr>
        <w:pStyle w:val="Diario3"/>
        <w:spacing w:before="120" w:after="120"/>
        <w:rPr>
          <w:bCs/>
          <w:sz w:val="24"/>
          <w:szCs w:val="24"/>
        </w:rPr>
      </w:pPr>
      <w:r>
        <w:rPr>
          <w:noProof/>
        </w:rPr>
        <w:pict>
          <v:line id="_x0000_s1038" style="position:absolute;left:0;text-align:left;z-index:251664896" from="0,17.8pt" to="243pt,17.8pt" strokecolor="gray" strokeweight="3pt">
            <v:stroke linestyle="thinThin"/>
          </v:line>
        </w:pict>
      </w:r>
    </w:p>
    <w:p w:rsidR="00647539" w:rsidRDefault="00647539" w:rsidP="004843CD">
      <w:pPr>
        <w:pStyle w:val="PlainText"/>
        <w:ind w:firstLine="284"/>
        <w:jc w:val="center"/>
        <w:rPr>
          <w:rFonts w:ascii="Arial" w:hAnsi="Arial" w:cs="Arial"/>
          <w:b/>
          <w:sz w:val="16"/>
        </w:rPr>
      </w:pPr>
    </w:p>
    <w:p w:rsidR="00647539" w:rsidRDefault="00647539" w:rsidP="004843CD">
      <w:pPr>
        <w:pStyle w:val="PlainText"/>
        <w:ind w:firstLine="284"/>
        <w:jc w:val="center"/>
        <w:rPr>
          <w:rFonts w:ascii="Arial" w:hAnsi="Arial" w:cs="Arial"/>
          <w:b/>
          <w:sz w:val="16"/>
        </w:rPr>
      </w:pPr>
    </w:p>
    <w:p w:rsidR="00647539" w:rsidRPr="004843CD" w:rsidRDefault="00647539" w:rsidP="004843CD">
      <w:pPr>
        <w:pStyle w:val="PlainText"/>
        <w:ind w:firstLine="284"/>
        <w:jc w:val="center"/>
        <w:rPr>
          <w:rFonts w:ascii="Arial" w:hAnsi="Arial" w:cs="Arial"/>
          <w:b/>
          <w:sz w:val="16"/>
        </w:rPr>
      </w:pPr>
      <w:r w:rsidRPr="004843CD">
        <w:rPr>
          <w:rFonts w:ascii="Arial" w:hAnsi="Arial" w:cs="Arial"/>
          <w:b/>
          <w:sz w:val="16"/>
        </w:rPr>
        <w:t>NOTIFICAÇÃO DE ALERTA Nº 63200/2012</w:t>
      </w:r>
    </w:p>
    <w:p w:rsidR="00647539" w:rsidRPr="0068142C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</w:p>
    <w:p w:rsidR="00647539" w:rsidRPr="0068142C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68142C">
        <w:rPr>
          <w:rFonts w:ascii="Arial" w:hAnsi="Arial" w:cs="Arial"/>
          <w:sz w:val="16"/>
        </w:rPr>
        <w:t xml:space="preserve">O Diretor da Diretoria de Municípios, por delegação de competência do Presidente do Tribunal de Contas do Estado de Santa Catarina, através da Portaria nº 166/2011, no uso das suas atribuições, tendo aprovado o Relatório Técnico nº 126, da Diretoria de Controle dos Municípios, e de acordo com as competências desta Corte de Contas para o exercício do controle externo, conferidas pelo art. 59 da Constituição Estadual, e em cumprimento ao disposto no inciso II do § 1º do art. 59 da Lei Complementar nº 101/2000 e no § 3º do art. 27 da Resolução nº 06/2001 (Regimento Interno), ALERTA o Sr. Everaldo José Ransoni, Chefe do Poder Executivo do Município de São José do Cerrito, que: </w:t>
      </w:r>
    </w:p>
    <w:p w:rsidR="00647539" w:rsidRPr="0068142C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68142C">
        <w:rPr>
          <w:rFonts w:ascii="Arial" w:hAnsi="Arial" w:cs="Arial"/>
          <w:sz w:val="16"/>
        </w:rPr>
        <w:t xml:space="preserve">I - A despesa total de pessoal do Poder Executivo do Município de São José do Cerrito, no 3º Quadrimestre de 2011, ultrapassou 90% do limite máximo legal previsto na alínea “b” do inciso III do art. 20 da Lei Complementar nº 101/2000; </w:t>
      </w:r>
    </w:p>
    <w:p w:rsidR="00647539" w:rsidRPr="0068142C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68142C">
        <w:rPr>
          <w:rFonts w:ascii="Arial" w:hAnsi="Arial" w:cs="Arial"/>
          <w:sz w:val="16"/>
        </w:rPr>
        <w:t xml:space="preserve">Notifique-se por meio eletrônico. Publique-se. </w:t>
      </w:r>
    </w:p>
    <w:p w:rsidR="00647539" w:rsidRPr="0068142C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68142C">
        <w:rPr>
          <w:rFonts w:ascii="Arial" w:hAnsi="Arial" w:cs="Arial"/>
          <w:sz w:val="16"/>
        </w:rPr>
        <w:t>Florianópolis, 2 de fevereiro de 2012</w:t>
      </w:r>
    </w:p>
    <w:p w:rsidR="00647539" w:rsidRPr="0068142C" w:rsidRDefault="00647539" w:rsidP="004843CD">
      <w:pPr>
        <w:pStyle w:val="PlainText"/>
        <w:ind w:firstLine="284"/>
        <w:jc w:val="both"/>
        <w:rPr>
          <w:rFonts w:ascii="Arial" w:hAnsi="Arial" w:cs="Arial"/>
          <w:sz w:val="16"/>
        </w:rPr>
      </w:pPr>
    </w:p>
    <w:p w:rsidR="00647539" w:rsidRPr="0068142C" w:rsidRDefault="00647539" w:rsidP="004843CD">
      <w:pPr>
        <w:pStyle w:val="PlainText"/>
        <w:ind w:firstLine="284"/>
        <w:jc w:val="center"/>
        <w:rPr>
          <w:rFonts w:ascii="Arial" w:hAnsi="Arial" w:cs="Arial"/>
          <w:sz w:val="16"/>
        </w:rPr>
      </w:pPr>
      <w:r w:rsidRPr="0068142C">
        <w:rPr>
          <w:rFonts w:ascii="Arial" w:hAnsi="Arial" w:cs="Arial"/>
          <w:sz w:val="16"/>
        </w:rPr>
        <w:t>Geraldo José Gomes</w:t>
      </w:r>
    </w:p>
    <w:p w:rsidR="00647539" w:rsidRPr="0068142C" w:rsidRDefault="00647539" w:rsidP="004843CD">
      <w:pPr>
        <w:pStyle w:val="PlainText"/>
        <w:ind w:firstLine="284"/>
        <w:jc w:val="center"/>
        <w:rPr>
          <w:rFonts w:ascii="Arial" w:hAnsi="Arial" w:cs="Arial"/>
          <w:sz w:val="16"/>
        </w:rPr>
      </w:pPr>
      <w:r w:rsidRPr="0068142C">
        <w:rPr>
          <w:rFonts w:ascii="Arial" w:hAnsi="Arial" w:cs="Arial"/>
          <w:sz w:val="16"/>
        </w:rPr>
        <w:t>Diretor</w:t>
      </w:r>
    </w:p>
    <w:p w:rsidR="00647539" w:rsidRPr="00877B4A" w:rsidRDefault="00647539" w:rsidP="004843CD">
      <w:pPr>
        <w:rPr>
          <w:bCs/>
          <w:sz w:val="16"/>
          <w:szCs w:val="24"/>
        </w:rPr>
      </w:pPr>
      <w:r>
        <w:rPr>
          <w:noProof/>
        </w:rPr>
        <w:pict>
          <v:line id="_x0000_s1039" style="position:absolute;left:0;text-align:left;z-index:251661824" from="0,18pt" to="243pt,18pt" strokecolor="gray" strokeweight="3pt">
            <v:stroke linestyle="thinThin"/>
          </v:line>
        </w:pict>
      </w:r>
    </w:p>
    <w:p w:rsidR="00647539" w:rsidRDefault="00647539" w:rsidP="00152C58">
      <w:pPr>
        <w:pStyle w:val="Diario1"/>
        <w:spacing w:before="120" w:after="120"/>
        <w:ind w:right="0"/>
      </w:pPr>
      <w:bookmarkStart w:id="61" w:name="_Toc177184914"/>
      <w:bookmarkStart w:id="62" w:name="_Toc177185072"/>
      <w:bookmarkStart w:id="63" w:name="_Toc177185183"/>
      <w:bookmarkStart w:id="64" w:name="_Toc316048081"/>
      <w:bookmarkStart w:id="65" w:name="AtosAdm"/>
      <w:bookmarkEnd w:id="29"/>
      <w:bookmarkEnd w:id="30"/>
      <w:bookmarkEnd w:id="31"/>
      <w:bookmarkEnd w:id="59"/>
      <w:r w:rsidRPr="00312D34">
        <w:t>Atos Administrativos</w:t>
      </w:r>
      <w:bookmarkEnd w:id="61"/>
      <w:bookmarkEnd w:id="62"/>
      <w:bookmarkEnd w:id="63"/>
      <w:bookmarkEnd w:id="64"/>
    </w:p>
    <w:p w:rsidR="00647539" w:rsidRDefault="00647539" w:rsidP="008C3CA6">
      <w:pPr>
        <w:pStyle w:val="NormalWeb"/>
        <w:jc w:val="both"/>
        <w:rPr>
          <w:rFonts w:ascii="Arial" w:hAnsi="Arial" w:cs="Arial"/>
          <w:sz w:val="16"/>
        </w:rPr>
      </w:pPr>
    </w:p>
    <w:p w:rsidR="00647539" w:rsidRPr="004843CD" w:rsidRDefault="00647539" w:rsidP="008C3CA6">
      <w:pPr>
        <w:pStyle w:val="NormalWeb"/>
        <w:jc w:val="both"/>
        <w:rPr>
          <w:rFonts w:ascii="Arial" w:hAnsi="Arial" w:cs="Arial"/>
          <w:b/>
          <w:sz w:val="16"/>
        </w:rPr>
      </w:pPr>
      <w:r w:rsidRPr="004843CD">
        <w:rPr>
          <w:rFonts w:ascii="Arial" w:hAnsi="Arial" w:cs="Arial"/>
          <w:b/>
          <w:sz w:val="16"/>
        </w:rPr>
        <w:t>ERRATA N. 1 DO EDITAL Nº 02, DE 20 DE DEZEMBRO DE 2011</w:t>
      </w:r>
    </w:p>
    <w:p w:rsidR="00647539" w:rsidRPr="00AA26BF" w:rsidRDefault="00647539" w:rsidP="008C3CA6">
      <w:pPr>
        <w:pStyle w:val="NormalWeb"/>
        <w:jc w:val="both"/>
        <w:rPr>
          <w:rFonts w:ascii="Arial" w:hAnsi="Arial" w:cs="Arial"/>
          <w:sz w:val="16"/>
        </w:rPr>
      </w:pPr>
    </w:p>
    <w:p w:rsidR="00647539" w:rsidRPr="00AA26BF" w:rsidRDefault="00647539" w:rsidP="007302F1">
      <w:pPr>
        <w:pStyle w:val="NormalWeb"/>
        <w:ind w:firstLine="284"/>
        <w:jc w:val="both"/>
        <w:rPr>
          <w:rFonts w:ascii="Arial" w:hAnsi="Arial" w:cs="Arial"/>
          <w:sz w:val="16"/>
        </w:rPr>
      </w:pPr>
      <w:r w:rsidRPr="00AA26BF">
        <w:rPr>
          <w:rFonts w:ascii="Arial" w:hAnsi="Arial" w:cs="Arial"/>
          <w:sz w:val="16"/>
        </w:rPr>
        <w:t>O presidente do Tribunal de Contas de Santa Catarina - TCE/SC comunica aos candidatos homologados para as provas do Processo de Seleção Pública de Estagiários, de conformidade com o Edital Nº 02, de 20 de dezembro de 2011, que fica retificada a data de realização da prova, de 09 para o dia 10/02/2012 (sexta-feira), das 15h às 17h, no TCE/SC, situado na Rua Bulcão Viana, n. 90, Centro, Florianópolis - SC.</w:t>
      </w:r>
    </w:p>
    <w:p w:rsidR="00647539" w:rsidRPr="00AA26BF" w:rsidRDefault="00647539" w:rsidP="007302F1">
      <w:pPr>
        <w:pStyle w:val="NormalWeb"/>
        <w:ind w:firstLine="284"/>
        <w:jc w:val="both"/>
        <w:rPr>
          <w:rFonts w:ascii="Arial" w:hAnsi="Arial" w:cs="Arial"/>
          <w:sz w:val="16"/>
        </w:rPr>
      </w:pPr>
      <w:r w:rsidRPr="00AA26BF">
        <w:rPr>
          <w:rFonts w:ascii="Arial" w:hAnsi="Arial" w:cs="Arial"/>
          <w:sz w:val="16"/>
        </w:rPr>
        <w:t>Florianópolis, 1º de fevereiro de 2012.</w:t>
      </w:r>
    </w:p>
    <w:p w:rsidR="00647539" w:rsidRPr="00AA26BF" w:rsidRDefault="00647539" w:rsidP="008C3CA6">
      <w:pPr>
        <w:pStyle w:val="NormalWeb"/>
        <w:jc w:val="both"/>
        <w:rPr>
          <w:rFonts w:ascii="Arial" w:hAnsi="Arial" w:cs="Arial"/>
          <w:sz w:val="16"/>
        </w:rPr>
      </w:pPr>
    </w:p>
    <w:p w:rsidR="00647539" w:rsidRPr="00AA26BF" w:rsidRDefault="00647539" w:rsidP="007302F1">
      <w:pPr>
        <w:pStyle w:val="NormalWeb"/>
        <w:jc w:val="center"/>
        <w:rPr>
          <w:rFonts w:ascii="Arial" w:hAnsi="Arial" w:cs="Arial"/>
          <w:sz w:val="16"/>
        </w:rPr>
      </w:pPr>
      <w:r w:rsidRPr="00AA26BF">
        <w:rPr>
          <w:rFonts w:ascii="Arial" w:hAnsi="Arial" w:cs="Arial"/>
          <w:sz w:val="16"/>
        </w:rPr>
        <w:t>César Filomeno Fontes</w:t>
      </w:r>
    </w:p>
    <w:p w:rsidR="00647539" w:rsidRPr="00AA26BF" w:rsidRDefault="00647539" w:rsidP="007302F1">
      <w:pPr>
        <w:pStyle w:val="NormalWeb"/>
        <w:jc w:val="center"/>
        <w:rPr>
          <w:rFonts w:ascii="Arial" w:hAnsi="Arial" w:cs="Arial"/>
          <w:sz w:val="16"/>
        </w:rPr>
      </w:pPr>
      <w:r w:rsidRPr="00AA26BF">
        <w:rPr>
          <w:rFonts w:ascii="Arial" w:hAnsi="Arial" w:cs="Arial"/>
          <w:sz w:val="16"/>
        </w:rPr>
        <w:t>Presidente em exercício</w:t>
      </w:r>
    </w:p>
    <w:p w:rsidR="00647539" w:rsidRPr="00877B4A" w:rsidRDefault="00647539" w:rsidP="008C3CA6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40" style="position:absolute;left:0;text-align:left;z-index:251663872" from="0,18pt" to="243pt,18pt" strokecolor="gray" strokeweight="3pt">
            <v:stroke linestyle="thinThin"/>
          </v:line>
        </w:pict>
      </w:r>
    </w:p>
    <w:p w:rsidR="00647539" w:rsidRPr="007302F1" w:rsidRDefault="00647539" w:rsidP="0016679D">
      <w:pPr>
        <w:pStyle w:val="NormalWeb"/>
        <w:jc w:val="both"/>
        <w:rPr>
          <w:rFonts w:ascii="Arial" w:hAnsi="Arial" w:cs="Arial"/>
          <w:b/>
          <w:sz w:val="16"/>
        </w:rPr>
      </w:pPr>
      <w:r w:rsidRPr="007302F1">
        <w:rPr>
          <w:rFonts w:ascii="Arial" w:hAnsi="Arial" w:cs="Arial"/>
          <w:b/>
          <w:sz w:val="16"/>
        </w:rPr>
        <w:t>ATO DE DELEGAÇÃO DE COMPETÊNCIA Nº CMG</w:t>
      </w:r>
      <w:r>
        <w:rPr>
          <w:rFonts w:ascii="Arial" w:hAnsi="Arial" w:cs="Arial"/>
          <w:b/>
          <w:sz w:val="16"/>
        </w:rPr>
        <w:t xml:space="preserve"> </w:t>
      </w:r>
      <w:r w:rsidRPr="007302F1">
        <w:rPr>
          <w:rFonts w:ascii="Arial" w:hAnsi="Arial" w:cs="Arial"/>
          <w:b/>
          <w:sz w:val="16"/>
        </w:rPr>
        <w:t>001/2012</w:t>
      </w:r>
    </w:p>
    <w:p w:rsidR="00647539" w:rsidRPr="00242079" w:rsidRDefault="00647539" w:rsidP="0016679D">
      <w:pPr>
        <w:pStyle w:val="NormalWeb"/>
        <w:jc w:val="both"/>
        <w:rPr>
          <w:rFonts w:ascii="Arial" w:hAnsi="Arial" w:cs="Arial"/>
          <w:sz w:val="16"/>
        </w:rPr>
      </w:pPr>
    </w:p>
    <w:p w:rsidR="00647539" w:rsidRPr="00242079" w:rsidRDefault="00647539" w:rsidP="007302F1">
      <w:pPr>
        <w:pStyle w:val="NormalWeb"/>
        <w:ind w:firstLine="284"/>
        <w:jc w:val="both"/>
        <w:rPr>
          <w:rFonts w:ascii="Arial" w:hAnsi="Arial" w:cs="Arial"/>
          <w:sz w:val="16"/>
        </w:rPr>
      </w:pPr>
      <w:r w:rsidRPr="00242079">
        <w:rPr>
          <w:rFonts w:ascii="Arial" w:hAnsi="Arial" w:cs="Arial"/>
          <w:sz w:val="16"/>
        </w:rPr>
        <w:t>O Auditor Substituto de Conselheiro Cleber Muniz Gavi, de acordo e nos termos dos artigos 3º e 6º da Resolução nº TC-62/2011, de 21 de dezembro de 2011, resolve:</w:t>
      </w:r>
    </w:p>
    <w:p w:rsidR="00647539" w:rsidRPr="00242079" w:rsidRDefault="00647539" w:rsidP="007302F1">
      <w:pPr>
        <w:pStyle w:val="NormalWeb"/>
        <w:ind w:firstLine="284"/>
        <w:jc w:val="both"/>
        <w:rPr>
          <w:rFonts w:ascii="Arial" w:hAnsi="Arial" w:cs="Arial"/>
          <w:sz w:val="16"/>
        </w:rPr>
      </w:pPr>
      <w:r w:rsidRPr="00242079">
        <w:rPr>
          <w:rFonts w:ascii="Arial" w:hAnsi="Arial" w:cs="Arial"/>
          <w:sz w:val="16"/>
        </w:rPr>
        <w:t>Art. 1º - DELEGAR competência a Clarissa Silvestre Vieira Savi, Auditora Fiscal de Controle Externo, ocupante do cargo de Chefe de Gabinete, para o exame das solicitações das partes, procuradores e advogados a respeito de cópias, vistas e retiradas de processos formalizados no âmbito do Tribunal de Contas de Santa Catarina.</w:t>
      </w:r>
    </w:p>
    <w:p w:rsidR="00647539" w:rsidRPr="00242079" w:rsidRDefault="00647539" w:rsidP="007302F1">
      <w:pPr>
        <w:pStyle w:val="NormalWeb"/>
        <w:ind w:firstLine="284"/>
        <w:jc w:val="both"/>
        <w:rPr>
          <w:rFonts w:ascii="Arial" w:hAnsi="Arial" w:cs="Arial"/>
          <w:sz w:val="16"/>
        </w:rPr>
      </w:pPr>
      <w:r w:rsidRPr="00242079">
        <w:rPr>
          <w:rFonts w:ascii="Arial" w:hAnsi="Arial" w:cs="Arial"/>
          <w:sz w:val="16"/>
        </w:rPr>
        <w:t>Art. 2º - Este ato entra em vigor na data de sua publicação.</w:t>
      </w:r>
    </w:p>
    <w:p w:rsidR="00647539" w:rsidRPr="00242079" w:rsidRDefault="00647539" w:rsidP="007302F1">
      <w:pPr>
        <w:pStyle w:val="NormalWeb"/>
        <w:ind w:firstLine="284"/>
        <w:jc w:val="both"/>
        <w:rPr>
          <w:rFonts w:ascii="Arial" w:hAnsi="Arial" w:cs="Arial"/>
          <w:sz w:val="16"/>
        </w:rPr>
      </w:pPr>
      <w:r w:rsidRPr="00242079">
        <w:rPr>
          <w:rFonts w:ascii="Arial" w:hAnsi="Arial" w:cs="Arial"/>
          <w:sz w:val="16"/>
        </w:rPr>
        <w:t>Florianópolis, 03 de fevereiro de 2012.</w:t>
      </w:r>
    </w:p>
    <w:p w:rsidR="00647539" w:rsidRPr="00242079" w:rsidRDefault="00647539" w:rsidP="0016679D">
      <w:pPr>
        <w:pStyle w:val="NormalWeb"/>
        <w:jc w:val="both"/>
        <w:rPr>
          <w:rFonts w:ascii="Arial" w:hAnsi="Arial" w:cs="Arial"/>
          <w:sz w:val="16"/>
        </w:rPr>
      </w:pPr>
    </w:p>
    <w:p w:rsidR="00647539" w:rsidRPr="00242079" w:rsidRDefault="00647539" w:rsidP="007302F1">
      <w:pPr>
        <w:pStyle w:val="NormalWeb"/>
        <w:jc w:val="center"/>
        <w:rPr>
          <w:rFonts w:ascii="Arial" w:hAnsi="Arial" w:cs="Arial"/>
          <w:sz w:val="16"/>
        </w:rPr>
      </w:pPr>
      <w:r w:rsidRPr="00242079">
        <w:rPr>
          <w:rFonts w:ascii="Arial" w:hAnsi="Arial" w:cs="Arial"/>
          <w:sz w:val="16"/>
        </w:rPr>
        <w:t>Cleber Muniz Gavi</w:t>
      </w:r>
    </w:p>
    <w:p w:rsidR="00647539" w:rsidRPr="00242079" w:rsidRDefault="00647539" w:rsidP="007302F1">
      <w:pPr>
        <w:pStyle w:val="NormalWeb"/>
        <w:jc w:val="center"/>
        <w:rPr>
          <w:rFonts w:ascii="Arial" w:hAnsi="Arial" w:cs="Arial"/>
          <w:sz w:val="16"/>
        </w:rPr>
      </w:pPr>
      <w:r w:rsidRPr="00242079">
        <w:rPr>
          <w:rFonts w:ascii="Arial" w:hAnsi="Arial" w:cs="Arial"/>
          <w:sz w:val="16"/>
        </w:rPr>
        <w:t>Auditor Substituto de Conselheiro</w:t>
      </w:r>
    </w:p>
    <w:p w:rsidR="00647539" w:rsidRPr="00242079" w:rsidRDefault="00647539" w:rsidP="007302F1">
      <w:pPr>
        <w:pStyle w:val="NormalWeb"/>
        <w:jc w:val="center"/>
        <w:rPr>
          <w:rFonts w:ascii="Arial" w:hAnsi="Arial" w:cs="Arial"/>
          <w:sz w:val="16"/>
        </w:rPr>
      </w:pPr>
      <w:r w:rsidRPr="004C2954">
        <w:rPr>
          <w:rFonts w:ascii="Arial" w:hAnsi="Arial" w:cs="Arial"/>
          <w:sz w:val="16"/>
        </w:rPr>
        <w:t>Relator</w:t>
      </w:r>
    </w:p>
    <w:p w:rsidR="00647539" w:rsidRPr="00877B4A" w:rsidRDefault="00647539" w:rsidP="008C3CA6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41" style="position:absolute;left:0;text-align:left;z-index:251662848" from="0,18pt" to="243pt,18pt" strokecolor="gray" strokeweight="3pt">
            <v:stroke linestyle="thinThin"/>
          </v:line>
        </w:pict>
      </w:r>
    </w:p>
    <w:p w:rsidR="00647539" w:rsidRPr="00877B4A" w:rsidRDefault="00647539" w:rsidP="00877B4A">
      <w:pPr>
        <w:pStyle w:val="Diario1"/>
        <w:spacing w:before="120" w:after="120"/>
        <w:ind w:right="0"/>
        <w:rPr>
          <w:sz w:val="16"/>
        </w:rPr>
      </w:pPr>
    </w:p>
    <w:p w:rsidR="00647539" w:rsidRPr="00877B4A" w:rsidRDefault="00647539" w:rsidP="00877B4A">
      <w:pPr>
        <w:pStyle w:val="Diario1"/>
        <w:spacing w:before="120" w:after="120"/>
        <w:ind w:right="0"/>
        <w:rPr>
          <w:sz w:val="16"/>
        </w:rPr>
      </w:pPr>
      <w:bookmarkStart w:id="66" w:name="Licita"/>
      <w:bookmarkEnd w:id="65"/>
    </w:p>
    <w:bookmarkEnd w:id="66"/>
    <w:p w:rsidR="00647539" w:rsidRPr="00A07C8C" w:rsidRDefault="00647539">
      <w:pPr>
        <w:pStyle w:val="Diariotexto"/>
      </w:pPr>
    </w:p>
    <w:sectPr w:rsidR="00647539" w:rsidRPr="00A07C8C" w:rsidSect="006475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851" w:header="567" w:footer="737" w:gutter="0"/>
      <w:cols w:num="2" w:space="720" w:equalWidth="0">
        <w:col w:w="4961" w:space="284"/>
        <w:col w:w="495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539" w:rsidRDefault="00647539">
      <w:r>
        <w:separator/>
      </w:r>
    </w:p>
  </w:endnote>
  <w:endnote w:type="continuationSeparator" w:id="0">
    <w:p w:rsidR="00647539" w:rsidRDefault="00647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39" w:rsidRDefault="006475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7539" w:rsidRDefault="0064753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39" w:rsidRDefault="00647539" w:rsidP="00012314">
    <w:pPr>
      <w:tabs>
        <w:tab w:val="left" w:pos="469"/>
      </w:tabs>
      <w:spacing w:before="0" w:line="240" w:lineRule="auto"/>
      <w:ind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__________________________________________________________________________________________________________________</w:t>
    </w:r>
  </w:p>
  <w:p w:rsidR="00647539" w:rsidRDefault="00647539" w:rsidP="00B74F5A">
    <w:pPr>
      <w:pStyle w:val="Footer"/>
      <w:spacing w:before="0" w:line="240" w:lineRule="auto"/>
      <w:ind w:right="-2" w:firstLine="0"/>
      <w:jc w:val="right"/>
      <w:rPr>
        <w:sz w:val="4"/>
        <w:szCs w:val="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32.25pt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39" w:rsidRDefault="00647539">
    <w:pPr>
      <w:tabs>
        <w:tab w:val="left" w:pos="469"/>
      </w:tabs>
      <w:spacing w:before="0" w:line="240" w:lineRule="auto"/>
      <w:ind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__________________________________________________________________________________________________________________</w:t>
    </w:r>
  </w:p>
  <w:tbl>
    <w:tblPr>
      <w:tblW w:w="0" w:type="auto"/>
      <w:tblInd w:w="-34" w:type="dxa"/>
      <w:tblLayout w:type="fixed"/>
      <w:tblLook w:val="01E0"/>
    </w:tblPr>
    <w:tblGrid>
      <w:gridCol w:w="1560"/>
      <w:gridCol w:w="7229"/>
      <w:gridCol w:w="1559"/>
    </w:tblGrid>
    <w:tr w:rsidR="00647539" w:rsidRPr="00B3444E" w:rsidTr="00B3444E">
      <w:tc>
        <w:tcPr>
          <w:tcW w:w="1560" w:type="dxa"/>
        </w:tcPr>
        <w:p w:rsidR="00647539" w:rsidRPr="00B3444E" w:rsidRDefault="00647539" w:rsidP="00B3444E">
          <w:pPr>
            <w:spacing w:before="0" w:line="240" w:lineRule="auto"/>
            <w:ind w:firstLine="0"/>
            <w:rPr>
              <w:rFonts w:ascii="Arial Narrow" w:hAnsi="Arial Narrow" w:cs="Arial"/>
              <w:b/>
              <w:color w:val="auto"/>
              <w:sz w:val="16"/>
              <w:szCs w:val="16"/>
            </w:rPr>
          </w:pPr>
        </w:p>
      </w:tc>
      <w:tc>
        <w:tcPr>
          <w:tcW w:w="7229" w:type="dxa"/>
        </w:tcPr>
        <w:p w:rsidR="00647539" w:rsidRPr="00B3444E" w:rsidRDefault="00647539" w:rsidP="00B3444E">
          <w:pPr>
            <w:spacing w:before="60" w:after="60" w:line="240" w:lineRule="auto"/>
            <w:ind w:left="-108" w:firstLine="0"/>
            <w:jc w:val="center"/>
            <w:rPr>
              <w:rFonts w:ascii="Arial Narrow" w:hAnsi="Arial Narrow" w:cs="Arial"/>
              <w:b/>
              <w:color w:val="auto"/>
              <w:sz w:val="30"/>
              <w:szCs w:val="30"/>
            </w:rPr>
          </w:pPr>
          <w:r w:rsidRPr="00B3444E">
            <w:rPr>
              <w:rFonts w:ascii="Arial Narrow" w:hAnsi="Arial Narrow" w:cs="Arial"/>
              <w:b/>
              <w:color w:val="600000"/>
              <w:sz w:val="30"/>
              <w:szCs w:val="30"/>
            </w:rPr>
            <w:t>Tribunal de Contas do Estado de Santa Catarina</w:t>
          </w:r>
          <w:r w:rsidRPr="00B3444E">
            <w:rPr>
              <w:rFonts w:ascii="Arial Narrow" w:hAnsi="Arial Narrow" w:cs="Arial"/>
              <w:b/>
              <w:color w:val="auto"/>
              <w:sz w:val="30"/>
              <w:szCs w:val="30"/>
            </w:rPr>
            <w:t xml:space="preserve"> </w:t>
          </w:r>
        </w:p>
        <w:p w:rsidR="00647539" w:rsidRPr="00B3444E" w:rsidRDefault="00647539" w:rsidP="00B3444E">
          <w:pPr>
            <w:spacing w:before="0" w:line="240" w:lineRule="auto"/>
            <w:ind w:left="-108" w:firstLine="0"/>
            <w:jc w:val="center"/>
            <w:rPr>
              <w:rFonts w:ascii="Arial" w:hAnsi="Arial" w:cs="Arial"/>
              <w:b/>
              <w:color w:val="auto"/>
              <w:sz w:val="20"/>
            </w:rPr>
          </w:pPr>
          <w:r w:rsidRPr="00B3444E">
            <w:rPr>
              <w:rFonts w:ascii="Arial Narrow" w:hAnsi="Arial Narrow" w:cs="Arial"/>
              <w:b/>
              <w:color w:val="auto"/>
              <w:sz w:val="20"/>
            </w:rPr>
            <w:t>www.tce.sc.gov.br</w:t>
          </w:r>
        </w:p>
      </w:tc>
      <w:tc>
        <w:tcPr>
          <w:tcW w:w="1559" w:type="dxa"/>
        </w:tcPr>
        <w:p w:rsidR="00647539" w:rsidRPr="00B3444E" w:rsidRDefault="00647539" w:rsidP="00B3444E">
          <w:pPr>
            <w:tabs>
              <w:tab w:val="left" w:pos="469"/>
            </w:tabs>
            <w:spacing w:before="0" w:after="60" w:line="240" w:lineRule="auto"/>
            <w:ind w:firstLine="0"/>
            <w:jc w:val="center"/>
            <w:rPr>
              <w:rFonts w:ascii="Arial Narrow" w:hAnsi="Arial Narrow" w:cs="Arial"/>
              <w:b/>
              <w:color w:val="600000"/>
              <w:sz w:val="4"/>
              <w:szCs w:val="4"/>
            </w:rPr>
          </w:pPr>
        </w:p>
        <w:p w:rsidR="00647539" w:rsidRPr="00B3444E" w:rsidRDefault="00647539" w:rsidP="00B3444E">
          <w:pPr>
            <w:tabs>
              <w:tab w:val="left" w:pos="469"/>
            </w:tabs>
            <w:spacing w:before="0" w:after="60" w:line="240" w:lineRule="auto"/>
            <w:ind w:firstLine="0"/>
            <w:jc w:val="center"/>
            <w:rPr>
              <w:rFonts w:ascii="Arial Narrow" w:hAnsi="Arial Narrow" w:cs="Arial"/>
              <w:b/>
              <w:color w:val="600000"/>
              <w:sz w:val="4"/>
              <w:szCs w:val="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70.5pt;height:32.25pt">
                <v:imagedata r:id="rId1" o:title=""/>
              </v:shape>
            </w:pict>
          </w:r>
        </w:p>
      </w:tc>
    </w:tr>
    <w:tr w:rsidR="00647539" w:rsidRPr="00B3444E" w:rsidTr="00B3444E">
      <w:tc>
        <w:tcPr>
          <w:tcW w:w="10348" w:type="dxa"/>
          <w:gridSpan w:val="3"/>
        </w:tcPr>
        <w:tbl>
          <w:tblPr>
            <w:tblW w:w="0" w:type="auto"/>
            <w:tblLayout w:type="fixed"/>
            <w:tblLook w:val="01E0"/>
          </w:tblPr>
          <w:tblGrid>
            <w:gridCol w:w="1560"/>
            <w:gridCol w:w="8788"/>
          </w:tblGrid>
          <w:tr w:rsidR="00647539" w:rsidTr="001208ED">
            <w:trPr>
              <w:gridAfter w:val="1"/>
              <w:wAfter w:w="8788" w:type="dxa"/>
            </w:trPr>
            <w:tc>
              <w:tcPr>
                <w:tcW w:w="15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39" w:rsidRDefault="00647539">
                <w:pPr>
                  <w:spacing w:before="0" w:line="240" w:lineRule="auto"/>
                  <w:ind w:firstLine="0"/>
                  <w:rPr>
                    <w:rFonts w:ascii="Arial Narrow" w:hAnsi="Arial Narrow" w:cs="Arial"/>
                    <w:b/>
                    <w:color w:val="auto"/>
                    <w:sz w:val="16"/>
                    <w:szCs w:val="16"/>
                  </w:rPr>
                </w:pPr>
              </w:p>
            </w:tc>
          </w:tr>
          <w:tr w:rsidR="00647539" w:rsidTr="001208ED">
            <w:tc>
              <w:tcPr>
                <w:tcW w:w="1034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647539" w:rsidRPr="00B3444E" w:rsidRDefault="00647539" w:rsidP="00473A13">
                <w:pPr>
                  <w:tabs>
                    <w:tab w:val="left" w:pos="469"/>
                  </w:tabs>
                  <w:spacing w:before="0" w:line="240" w:lineRule="auto"/>
                  <w:ind w:left="-60" w:right="43" w:firstLine="0"/>
                  <w:rPr>
                    <w:rFonts w:ascii="Arial" w:hAnsi="Arial" w:cs="Arial"/>
                    <w:sz w:val="12"/>
                    <w:szCs w:val="12"/>
                  </w:rPr>
                </w:pPr>
                <w:r w:rsidRPr="00B3444E">
                  <w:rPr>
                    <w:rFonts w:ascii="Arial" w:hAnsi="Arial" w:cs="Arial"/>
                    <w:b/>
                    <w:sz w:val="12"/>
                    <w:szCs w:val="12"/>
                  </w:rPr>
                  <w:t>Conselheiros:</w:t>
                </w:r>
                <w:r w:rsidRPr="00B3444E">
                  <w:rPr>
                    <w:rFonts w:ascii="Arial" w:hAnsi="Arial" w:cs="Arial"/>
                    <w:sz w:val="12"/>
                    <w:szCs w:val="12"/>
                  </w:rPr>
                  <w:t xml:space="preserve"> </w:t>
                </w:r>
                <w:r w:rsidRPr="00711C19">
                  <w:rPr>
                    <w:rFonts w:ascii="Arial" w:hAnsi="Arial" w:cs="Arial"/>
                    <w:sz w:val="12"/>
                    <w:szCs w:val="12"/>
                  </w:rPr>
                  <w:t xml:space="preserve">César Filomeno Fontes </w:t>
                </w:r>
                <w:r w:rsidRPr="00B3444E">
                  <w:rPr>
                    <w:rFonts w:ascii="Arial" w:hAnsi="Arial" w:cs="Arial"/>
                    <w:sz w:val="12"/>
                    <w:szCs w:val="12"/>
                  </w:rPr>
                  <w:t>(Presidente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 xml:space="preserve"> e.e</w:t>
                </w:r>
                <w:r w:rsidRPr="00B3444E">
                  <w:rPr>
                    <w:rFonts w:ascii="Arial" w:hAnsi="Arial" w:cs="Arial"/>
                    <w:sz w:val="12"/>
                    <w:szCs w:val="12"/>
                  </w:rPr>
                  <w:t>), Salomão Ribas Junior (Corregedor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-</w:t>
                </w:r>
                <w:r w:rsidRPr="00B3444E">
                  <w:rPr>
                    <w:rFonts w:ascii="Arial" w:hAnsi="Arial" w:cs="Arial"/>
                    <w:sz w:val="12"/>
                    <w:szCs w:val="12"/>
                  </w:rPr>
                  <w:t xml:space="preserve">Geral), Wilson Rogério Wan-Dall, Luiz Roberto Herbst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, Herneus de Nadal, Julio Garcia</w:t>
                </w:r>
                <w:r w:rsidRPr="00B3444E">
                  <w:rPr>
                    <w:rFonts w:ascii="Arial" w:hAnsi="Arial" w:cs="Arial"/>
                    <w:sz w:val="12"/>
                    <w:szCs w:val="12"/>
                  </w:rPr>
                  <w:t xml:space="preserve">, Adircélio de Moraes Ferreira Junior. </w:t>
                </w:r>
                <w:r w:rsidRPr="00B3444E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Auditores: </w:t>
                </w:r>
                <w:r w:rsidRPr="00B3444E">
                  <w:rPr>
                    <w:rFonts w:ascii="Arial" w:hAnsi="Arial" w:cs="Arial"/>
                    <w:sz w:val="12"/>
                    <w:szCs w:val="12"/>
                  </w:rPr>
                  <w:t xml:space="preserve">Gerson dos Santos Sicca, Cleber Muniz Gavi, Sabrina Nunes Iocken.  </w:t>
                </w:r>
                <w:r w:rsidRPr="00B3444E">
                  <w:rPr>
                    <w:rFonts w:ascii="Arial" w:hAnsi="Arial" w:cs="Arial"/>
                    <w:b/>
                    <w:sz w:val="12"/>
                    <w:szCs w:val="12"/>
                  </w:rPr>
                  <w:t>Ministério Público Junto ao TCE</w:t>
                </w:r>
                <w:r>
                  <w:rPr>
                    <w:rFonts w:ascii="Arial" w:hAnsi="Arial" w:cs="Arial"/>
                    <w:b/>
                    <w:sz w:val="12"/>
                    <w:szCs w:val="12"/>
                  </w:rPr>
                  <w:t>–</w:t>
                </w:r>
                <w:r w:rsidRPr="00B3444E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 Procuradores: </w:t>
                </w:r>
                <w:r w:rsidRPr="00B3444E">
                  <w:rPr>
                    <w:rFonts w:ascii="Arial" w:hAnsi="Arial" w:cs="Arial"/>
                    <w:sz w:val="12"/>
                    <w:szCs w:val="12"/>
                  </w:rPr>
                  <w:t>Mauro André Flores Pedrozo (Procurador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-</w:t>
                </w:r>
                <w:r w:rsidRPr="00B3444E">
                  <w:rPr>
                    <w:rFonts w:ascii="Arial" w:hAnsi="Arial" w:cs="Arial"/>
                    <w:sz w:val="12"/>
                    <w:szCs w:val="12"/>
                  </w:rPr>
                  <w:t>Geral), Márcio de Sousa Rosa (Procurador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-</w:t>
                </w:r>
                <w:r w:rsidRPr="00B3444E">
                  <w:rPr>
                    <w:rFonts w:ascii="Arial" w:hAnsi="Arial" w:cs="Arial"/>
                    <w:sz w:val="12"/>
                    <w:szCs w:val="12"/>
                  </w:rPr>
                  <w:t>Geral Adjunto), Diogo Roberto Ringenberg, Cibelly Farias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, Aderson Flores</w:t>
                </w:r>
                <w:r w:rsidRPr="00B3444E">
                  <w:rPr>
                    <w:rFonts w:ascii="Arial" w:hAnsi="Arial" w:cs="Arial"/>
                    <w:sz w:val="12"/>
                    <w:szCs w:val="12"/>
                  </w:rPr>
                  <w:t>.</w:t>
                </w:r>
              </w:p>
              <w:p w:rsidR="00647539" w:rsidRDefault="00647539" w:rsidP="00E2000A">
                <w:pPr>
                  <w:tabs>
                    <w:tab w:val="left" w:pos="469"/>
                  </w:tabs>
                  <w:spacing w:before="0" w:line="240" w:lineRule="auto"/>
                  <w:ind w:left="-60" w:right="43" w:firstLine="0"/>
                  <w:rPr>
                    <w:rFonts w:ascii="Arial Narrow" w:hAnsi="Arial Narrow" w:cs="Arial"/>
                    <w:b/>
                    <w:color w:val="600000"/>
                    <w:sz w:val="28"/>
                    <w:szCs w:val="28"/>
                  </w:rPr>
                </w:pPr>
                <w:r w:rsidRPr="00B3444E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Diário Oficial Eletrônico - Coordenação: </w:t>
                </w:r>
                <w:r>
                  <w:rPr>
                    <w:rFonts w:ascii="Arial" w:hAnsi="Arial" w:cs="Arial"/>
                    <w:b/>
                    <w:sz w:val="12"/>
                    <w:szCs w:val="12"/>
                  </w:rPr>
                  <w:t>Secretaria-Geral</w:t>
                </w:r>
                <w:r w:rsidRPr="00B3444E">
                  <w:rPr>
                    <w:rFonts w:ascii="Arial" w:hAnsi="Arial" w:cs="Arial"/>
                    <w:sz w:val="12"/>
                    <w:szCs w:val="12"/>
                  </w:rPr>
                  <w:t>, Rua Bulcão Vianna, nº 90, Centro, CEP 88020-160, Florianópolis-SC. Telefone (48) 3221-3843. e-mail diario@tce.sc.gov.br.</w:t>
                </w:r>
              </w:p>
            </w:tc>
          </w:tr>
        </w:tbl>
        <w:p w:rsidR="00647539" w:rsidRPr="00B3444E" w:rsidRDefault="00647539" w:rsidP="00B3444E">
          <w:pPr>
            <w:tabs>
              <w:tab w:val="left" w:pos="469"/>
            </w:tabs>
            <w:spacing w:before="0" w:after="60" w:line="240" w:lineRule="auto"/>
            <w:ind w:firstLine="0"/>
            <w:rPr>
              <w:rFonts w:ascii="Arial Narrow" w:hAnsi="Arial Narrow" w:cs="Arial"/>
              <w:b/>
              <w:color w:val="600000"/>
              <w:sz w:val="28"/>
              <w:szCs w:val="28"/>
            </w:rPr>
          </w:pPr>
        </w:p>
      </w:tc>
    </w:tr>
  </w:tbl>
  <w:p w:rsidR="00647539" w:rsidRPr="008664C7" w:rsidRDefault="00647539">
    <w:pPr>
      <w:tabs>
        <w:tab w:val="left" w:pos="469"/>
      </w:tabs>
      <w:spacing w:before="0" w:line="240" w:lineRule="auto"/>
      <w:ind w:firstLine="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539" w:rsidRDefault="00647539">
      <w:r>
        <w:separator/>
      </w:r>
    </w:p>
  </w:footnote>
  <w:footnote w:type="continuationSeparator" w:id="0">
    <w:p w:rsidR="00647539" w:rsidRDefault="00647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39" w:rsidRDefault="0064753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7539" w:rsidRDefault="0064753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39" w:rsidRDefault="00647539" w:rsidP="00E15DD6">
    <w:pPr>
      <w:pStyle w:val="Header"/>
      <w:framePr w:w="631" w:h="646" w:hRule="exact" w:wrap="around" w:vAnchor="text" w:hAnchor="page" w:x="10426" w:y="-341"/>
      <w:ind w:firstLine="0"/>
      <w:rPr>
        <w:rStyle w:val="PageNumber"/>
        <w:sz w:val="20"/>
      </w:rPr>
    </w:pPr>
    <w:r>
      <w:rPr>
        <w:rStyle w:val="PageNumber"/>
        <w:sz w:val="20"/>
      </w:rPr>
      <w:t>Pág.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4</w:t>
    </w:r>
    <w:r>
      <w:rPr>
        <w:rStyle w:val="PageNumber"/>
        <w:sz w:val="20"/>
      </w:rPr>
      <w:fldChar w:fldCharType="end"/>
    </w:r>
  </w:p>
  <w:tbl>
    <w:tblPr>
      <w:tblW w:w="0" w:type="auto"/>
      <w:tblInd w:w="108" w:type="dxa"/>
      <w:tblBorders>
        <w:bottom w:val="single" w:sz="4" w:space="0" w:color="auto"/>
      </w:tblBorders>
      <w:tblLook w:val="01E0"/>
    </w:tblPr>
    <w:tblGrid>
      <w:gridCol w:w="10236"/>
    </w:tblGrid>
    <w:tr w:rsidR="00647539" w:rsidTr="00C9171A">
      <w:tc>
        <w:tcPr>
          <w:tcW w:w="10236" w:type="dxa"/>
          <w:tcBorders>
            <w:bottom w:val="single" w:sz="4" w:space="0" w:color="auto"/>
          </w:tcBorders>
        </w:tcPr>
        <w:p w:rsidR="00647539" w:rsidRDefault="00647539" w:rsidP="00C9171A">
          <w:pPr>
            <w:pStyle w:val="Header"/>
            <w:spacing w:before="0" w:line="240" w:lineRule="auto"/>
            <w:ind w:right="539" w:firstLine="0"/>
            <w:jc w:val="center"/>
          </w:pPr>
          <w:r>
            <w:rPr>
              <w:sz w:val="20"/>
            </w:rPr>
            <w:t xml:space="preserve">Tribunal de Contas de Santa Catarina - Diário Oficial Eletrônico </w:t>
          </w:r>
          <w:r w:rsidRPr="00D16064">
            <w:rPr>
              <w:sz w:val="20"/>
            </w:rPr>
            <w:t xml:space="preserve">nº </w:t>
          </w:r>
          <w:bookmarkStart w:id="67" w:name="bknum2"/>
          <w:r>
            <w:rPr>
              <w:sz w:val="20"/>
            </w:rPr>
            <w:t>919</w:t>
          </w:r>
          <w:bookmarkEnd w:id="67"/>
          <w:r w:rsidRPr="00D16064">
            <w:rPr>
              <w:sz w:val="20"/>
            </w:rPr>
            <w:t xml:space="preserve">- </w:t>
          </w:r>
          <w:bookmarkStart w:id="68" w:name="bksemana2"/>
          <w:r>
            <w:rPr>
              <w:sz w:val="20"/>
            </w:rPr>
            <w:t>Segunda-Feira</w:t>
          </w:r>
          <w:bookmarkEnd w:id="68"/>
          <w:r w:rsidRPr="00D16064">
            <w:rPr>
              <w:sz w:val="20"/>
            </w:rPr>
            <w:t xml:space="preserve">, </w:t>
          </w:r>
          <w:bookmarkStart w:id="69" w:name="bkdia2"/>
          <w:r>
            <w:rPr>
              <w:sz w:val="20"/>
            </w:rPr>
            <w:t>6</w:t>
          </w:r>
          <w:bookmarkEnd w:id="69"/>
          <w:r>
            <w:rPr>
              <w:sz w:val="20"/>
            </w:rPr>
            <w:t xml:space="preserve"> </w:t>
          </w:r>
          <w:r w:rsidRPr="00D16064">
            <w:rPr>
              <w:sz w:val="20"/>
            </w:rPr>
            <w:t xml:space="preserve">de </w:t>
          </w:r>
          <w:bookmarkStart w:id="70" w:name="bkmes2"/>
          <w:r>
            <w:rPr>
              <w:sz w:val="20"/>
            </w:rPr>
            <w:t>fevereiro</w:t>
          </w:r>
          <w:bookmarkEnd w:id="70"/>
          <w:r>
            <w:rPr>
              <w:sz w:val="20"/>
            </w:rPr>
            <w:t xml:space="preserve"> </w:t>
          </w:r>
          <w:r w:rsidRPr="00D16064">
            <w:rPr>
              <w:sz w:val="20"/>
            </w:rPr>
            <w:t xml:space="preserve">de </w:t>
          </w:r>
          <w:bookmarkStart w:id="71" w:name="bkano2"/>
          <w:r>
            <w:rPr>
              <w:sz w:val="20"/>
            </w:rPr>
            <w:t>2012</w:t>
          </w:r>
          <w:bookmarkEnd w:id="71"/>
        </w:p>
      </w:tc>
    </w:tr>
  </w:tbl>
  <w:p w:rsidR="00647539" w:rsidRDefault="00647539">
    <w:pPr>
      <w:pStyle w:val="Header"/>
      <w:spacing w:before="0"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7938"/>
      <w:gridCol w:w="1134"/>
    </w:tblGrid>
    <w:tr w:rsidR="00647539">
      <w:tblPrEx>
        <w:tblCellMar>
          <w:top w:w="0" w:type="dxa"/>
          <w:bottom w:w="0" w:type="dxa"/>
        </w:tblCellMar>
      </w:tblPrEx>
      <w:trPr>
        <w:cantSplit/>
        <w:trHeight w:val="996"/>
      </w:trPr>
      <w:tc>
        <w:tcPr>
          <w:tcW w:w="1134" w:type="dxa"/>
          <w:vMerge w:val="restart"/>
          <w:tcBorders>
            <w:bottom w:val="nil"/>
          </w:tcBorders>
          <w:shd w:val="clear" w:color="000000" w:fill="FFFFFF"/>
        </w:tcPr>
        <w:p w:rsidR="00647539" w:rsidRPr="000E5D0F" w:rsidRDefault="00647539">
          <w:pPr>
            <w:pStyle w:val="Textopadro"/>
            <w:rPr>
              <w:sz w:val="4"/>
              <w:szCs w:val="4"/>
            </w:rPr>
          </w:pPr>
          <w:r>
            <w:rPr>
              <w:noProof/>
              <w:lang w:val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0" o:spid="_x0000_s2049" type="#_x0000_t75" alt="http://www.sc.gov.br/conteudo/images/imagensgoverno/brasao2.gif" style="position:absolute;margin-left:-3.7pt;margin-top:3pt;width:55.2pt;height:60.15pt;z-index:251660288;visibility:visible;mso-position-horizontal-relative:margin;mso-position-vertical-relative:margin">
                <v:imagedata r:id="rId1" o:title=""/>
                <w10:wrap type="square" anchorx="margin" anchory="margin"/>
              </v:shape>
            </w:pict>
          </w:r>
        </w:p>
      </w:tc>
      <w:tc>
        <w:tcPr>
          <w:tcW w:w="7938" w:type="dxa"/>
          <w:tcBorders>
            <w:bottom w:val="nil"/>
          </w:tcBorders>
          <w:shd w:val="clear" w:color="000000" w:fill="FFFFFF"/>
        </w:tcPr>
        <w:p w:rsidR="00647539" w:rsidRPr="0085630A" w:rsidRDefault="00647539" w:rsidP="005A7E09">
          <w:pPr>
            <w:pStyle w:val="Textopadro"/>
            <w:spacing w:before="180" w:after="60"/>
            <w:jc w:val="center"/>
            <w:rPr>
              <w:rFonts w:ascii="Arial Narrow" w:hAnsi="Arial Narrow" w:cs="Arial"/>
              <w:b/>
              <w:color w:val="600000"/>
              <w:spacing w:val="40"/>
              <w:sz w:val="52"/>
              <w:szCs w:val="52"/>
              <w:lang w:val="pt-BR"/>
            </w:rPr>
          </w:pPr>
          <w:r w:rsidRPr="0085630A">
            <w:rPr>
              <w:rFonts w:ascii="Arial Narrow" w:hAnsi="Arial Narrow" w:cs="Arial"/>
              <w:b/>
              <w:color w:val="600000"/>
              <w:spacing w:val="40"/>
              <w:sz w:val="52"/>
              <w:szCs w:val="52"/>
              <w:lang w:val="pt-BR"/>
            </w:rPr>
            <w:t>Diário Oficial Eletrônico</w:t>
          </w:r>
        </w:p>
      </w:tc>
      <w:tc>
        <w:tcPr>
          <w:tcW w:w="1134" w:type="dxa"/>
          <w:vMerge w:val="restart"/>
          <w:tcBorders>
            <w:bottom w:val="nil"/>
          </w:tcBorders>
          <w:shd w:val="clear" w:color="000000" w:fill="FFFFFF"/>
        </w:tcPr>
        <w:p w:rsidR="00647539" w:rsidRDefault="00647539" w:rsidP="00075D1B">
          <w:pPr>
            <w:pStyle w:val="Textopadro"/>
          </w:pPr>
          <w:r w:rsidRPr="006E6EF0">
            <w:rPr>
              <w:rFonts w:cs="Arial"/>
            </w:rPr>
            <w:pict>
              <v:shape id="_x0000_i1028" type="#_x0000_t75" style="width:48pt;height:62.25pt" fillcolor="window">
                <v:imagedata r:id="rId2" o:title=""/>
              </v:shape>
            </w:pict>
          </w:r>
        </w:p>
      </w:tc>
    </w:tr>
    <w:tr w:rsidR="00647539" w:rsidRPr="00B6495D">
      <w:tblPrEx>
        <w:tblCellMar>
          <w:top w:w="0" w:type="dxa"/>
          <w:bottom w:w="0" w:type="dxa"/>
        </w:tblCellMar>
      </w:tblPrEx>
      <w:trPr>
        <w:cantSplit/>
        <w:trHeight w:val="286"/>
      </w:trPr>
      <w:tc>
        <w:tcPr>
          <w:tcW w:w="1134" w:type="dxa"/>
          <w:vMerge/>
          <w:tcBorders>
            <w:top w:val="nil"/>
            <w:bottom w:val="nil"/>
          </w:tcBorders>
          <w:shd w:val="clear" w:color="000000" w:fill="FFFFFF"/>
        </w:tcPr>
        <w:p w:rsidR="00647539" w:rsidRDefault="00647539">
          <w:pPr>
            <w:pStyle w:val="Textopadro"/>
          </w:pPr>
        </w:p>
      </w:tc>
      <w:tc>
        <w:tcPr>
          <w:tcW w:w="7938" w:type="dxa"/>
          <w:tcBorders>
            <w:bottom w:val="nil"/>
          </w:tcBorders>
          <w:shd w:val="clear" w:color="000000" w:fill="FFFFFF"/>
        </w:tcPr>
        <w:p w:rsidR="00647539" w:rsidRPr="005A7E09" w:rsidRDefault="00647539" w:rsidP="005B7A9A">
          <w:pPr>
            <w:pStyle w:val="Textopadro"/>
            <w:jc w:val="center"/>
            <w:rPr>
              <w:rFonts w:ascii="Arial" w:hAnsi="Arial"/>
              <w:b/>
              <w:sz w:val="20"/>
              <w:lang w:val="pt-BR"/>
            </w:rPr>
          </w:pPr>
          <w:bookmarkStart w:id="72" w:name="bksemana"/>
          <w:r>
            <w:rPr>
              <w:rFonts w:ascii="Arial" w:hAnsi="Arial"/>
              <w:b/>
              <w:sz w:val="20"/>
              <w:lang w:val="pt-BR"/>
            </w:rPr>
            <w:t>Segunda-Feira</w:t>
          </w:r>
          <w:bookmarkEnd w:id="72"/>
          <w:r w:rsidRPr="005A7E09">
            <w:rPr>
              <w:rFonts w:ascii="Arial" w:hAnsi="Arial"/>
              <w:b/>
              <w:sz w:val="20"/>
              <w:lang w:val="pt-BR"/>
            </w:rPr>
            <w:t xml:space="preserve">, </w:t>
          </w:r>
          <w:bookmarkStart w:id="73" w:name="bkdia"/>
          <w:r>
            <w:rPr>
              <w:rFonts w:ascii="Arial" w:hAnsi="Arial"/>
              <w:b/>
              <w:sz w:val="20"/>
              <w:lang w:val="pt-BR"/>
            </w:rPr>
            <w:t>6</w:t>
          </w:r>
          <w:bookmarkEnd w:id="73"/>
          <w:r w:rsidRPr="005A7E09">
            <w:rPr>
              <w:rFonts w:ascii="Arial" w:hAnsi="Arial"/>
              <w:b/>
              <w:sz w:val="20"/>
              <w:lang w:val="pt-BR"/>
            </w:rPr>
            <w:t xml:space="preserve"> de </w:t>
          </w:r>
          <w:bookmarkStart w:id="74" w:name="bkmes"/>
          <w:r>
            <w:rPr>
              <w:rFonts w:ascii="Arial" w:hAnsi="Arial"/>
              <w:b/>
              <w:sz w:val="20"/>
              <w:lang w:val="pt-BR"/>
            </w:rPr>
            <w:t>fevereiro</w:t>
          </w:r>
          <w:bookmarkEnd w:id="74"/>
          <w:r w:rsidRPr="005A7E09">
            <w:rPr>
              <w:rFonts w:ascii="Arial" w:hAnsi="Arial"/>
              <w:b/>
              <w:sz w:val="20"/>
              <w:lang w:val="pt-BR"/>
            </w:rPr>
            <w:t xml:space="preserve"> de </w:t>
          </w:r>
          <w:bookmarkStart w:id="75" w:name="bkano"/>
          <w:r>
            <w:rPr>
              <w:rFonts w:ascii="Arial" w:hAnsi="Arial"/>
              <w:b/>
              <w:sz w:val="20"/>
              <w:lang w:val="pt-BR"/>
            </w:rPr>
            <w:t>2012</w:t>
          </w:r>
          <w:bookmarkEnd w:id="75"/>
          <w:r w:rsidRPr="005A7E09">
            <w:rPr>
              <w:rFonts w:ascii="Arial" w:hAnsi="Arial"/>
              <w:b/>
              <w:sz w:val="20"/>
              <w:lang w:val="pt-BR"/>
            </w:rPr>
            <w:t xml:space="preserve"> - Ano </w:t>
          </w:r>
          <w:r>
            <w:rPr>
              <w:rFonts w:ascii="Arial" w:hAnsi="Arial"/>
              <w:b/>
              <w:sz w:val="20"/>
              <w:lang w:val="pt-BR"/>
            </w:rPr>
            <w:t>5</w:t>
          </w:r>
          <w:r w:rsidRPr="005A7E09">
            <w:rPr>
              <w:rFonts w:ascii="Arial" w:hAnsi="Arial"/>
              <w:b/>
              <w:sz w:val="20"/>
              <w:lang w:val="pt-BR"/>
            </w:rPr>
            <w:t xml:space="preserve"> – nº </w:t>
          </w:r>
          <w:bookmarkStart w:id="76" w:name="bknum"/>
          <w:r>
            <w:rPr>
              <w:rFonts w:ascii="Arial" w:hAnsi="Arial"/>
              <w:b/>
              <w:sz w:val="20"/>
              <w:lang w:val="pt-BR"/>
            </w:rPr>
            <w:t>919</w:t>
          </w:r>
          <w:bookmarkEnd w:id="76"/>
        </w:p>
      </w:tc>
      <w:tc>
        <w:tcPr>
          <w:tcW w:w="1134" w:type="dxa"/>
          <w:vMerge/>
          <w:tcBorders>
            <w:top w:val="nil"/>
            <w:bottom w:val="nil"/>
          </w:tcBorders>
          <w:shd w:val="clear" w:color="000000" w:fill="FFFFFF"/>
        </w:tcPr>
        <w:p w:rsidR="00647539" w:rsidRDefault="00647539">
          <w:pPr>
            <w:pStyle w:val="Textopadro"/>
            <w:spacing w:before="360"/>
            <w:rPr>
              <w:szCs w:val="24"/>
              <w:lang w:val="pt-BR"/>
            </w:rPr>
          </w:pPr>
        </w:p>
      </w:tc>
    </w:tr>
    <w:tr w:rsidR="00647539" w:rsidRPr="00B6495D">
      <w:tblPrEx>
        <w:tblCellMar>
          <w:top w:w="0" w:type="dxa"/>
          <w:bottom w:w="0" w:type="dxa"/>
        </w:tblCellMar>
      </w:tblPrEx>
      <w:trPr>
        <w:cantSplit/>
        <w:trHeight w:val="80"/>
      </w:trPr>
      <w:tc>
        <w:tcPr>
          <w:tcW w:w="10206" w:type="dxa"/>
          <w:gridSpan w:val="3"/>
          <w:tcBorders>
            <w:top w:val="nil"/>
            <w:bottom w:val="thinThickSmallGap" w:sz="24" w:space="0" w:color="808080"/>
          </w:tcBorders>
          <w:shd w:val="clear" w:color="000000" w:fill="FFFFFF"/>
        </w:tcPr>
        <w:p w:rsidR="00647539" w:rsidRPr="005A7E09" w:rsidRDefault="00647539" w:rsidP="005A7E09">
          <w:pPr>
            <w:pStyle w:val="Textopadro"/>
            <w:rPr>
              <w:sz w:val="2"/>
              <w:szCs w:val="2"/>
              <w:lang w:val="pt-BR"/>
            </w:rPr>
          </w:pPr>
        </w:p>
      </w:tc>
    </w:tr>
  </w:tbl>
  <w:p w:rsidR="00647539" w:rsidRPr="007D2C52" w:rsidRDefault="00647539">
    <w:pPr>
      <w:spacing w:before="0" w:line="240" w:lineRule="auto"/>
      <w:ind w:firstLine="0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95B"/>
    <w:rsid w:val="00010AED"/>
    <w:rsid w:val="00012314"/>
    <w:rsid w:val="00013515"/>
    <w:rsid w:val="0001628B"/>
    <w:rsid w:val="000603BB"/>
    <w:rsid w:val="0007219B"/>
    <w:rsid w:val="00075D1B"/>
    <w:rsid w:val="00082AE5"/>
    <w:rsid w:val="000B5B20"/>
    <w:rsid w:val="000C585B"/>
    <w:rsid w:val="000D1C9F"/>
    <w:rsid w:val="000D4C8B"/>
    <w:rsid w:val="000E5D0F"/>
    <w:rsid w:val="000E66EA"/>
    <w:rsid w:val="000F26F2"/>
    <w:rsid w:val="001208ED"/>
    <w:rsid w:val="00121C38"/>
    <w:rsid w:val="00152C58"/>
    <w:rsid w:val="0016679D"/>
    <w:rsid w:val="0017303B"/>
    <w:rsid w:val="00175A75"/>
    <w:rsid w:val="001815AF"/>
    <w:rsid w:val="00185821"/>
    <w:rsid w:val="00191CC4"/>
    <w:rsid w:val="001975C3"/>
    <w:rsid w:val="001B7422"/>
    <w:rsid w:val="001C4E2B"/>
    <w:rsid w:val="00212100"/>
    <w:rsid w:val="002257CB"/>
    <w:rsid w:val="00242079"/>
    <w:rsid w:val="002556A1"/>
    <w:rsid w:val="00266CBB"/>
    <w:rsid w:val="00267375"/>
    <w:rsid w:val="00276239"/>
    <w:rsid w:val="00283692"/>
    <w:rsid w:val="00291003"/>
    <w:rsid w:val="002A01DE"/>
    <w:rsid w:val="002B1F94"/>
    <w:rsid w:val="002C3FDD"/>
    <w:rsid w:val="00302CE6"/>
    <w:rsid w:val="003034C5"/>
    <w:rsid w:val="00312020"/>
    <w:rsid w:val="00312D34"/>
    <w:rsid w:val="003256AD"/>
    <w:rsid w:val="00336280"/>
    <w:rsid w:val="00395A4C"/>
    <w:rsid w:val="003A4DD2"/>
    <w:rsid w:val="003B6C99"/>
    <w:rsid w:val="003D78BE"/>
    <w:rsid w:val="003F18F3"/>
    <w:rsid w:val="003F5A98"/>
    <w:rsid w:val="003F735E"/>
    <w:rsid w:val="004519D8"/>
    <w:rsid w:val="00453175"/>
    <w:rsid w:val="00473A13"/>
    <w:rsid w:val="004843CD"/>
    <w:rsid w:val="004A2AC3"/>
    <w:rsid w:val="004B1EF9"/>
    <w:rsid w:val="004B734E"/>
    <w:rsid w:val="004C2954"/>
    <w:rsid w:val="004C3358"/>
    <w:rsid w:val="004E445A"/>
    <w:rsid w:val="004F6C3E"/>
    <w:rsid w:val="004F6FA5"/>
    <w:rsid w:val="0050712B"/>
    <w:rsid w:val="005260D3"/>
    <w:rsid w:val="0053390D"/>
    <w:rsid w:val="00542DF8"/>
    <w:rsid w:val="0054491B"/>
    <w:rsid w:val="0054731C"/>
    <w:rsid w:val="00573175"/>
    <w:rsid w:val="00581475"/>
    <w:rsid w:val="00585845"/>
    <w:rsid w:val="005A1C13"/>
    <w:rsid w:val="005A33A9"/>
    <w:rsid w:val="005A7E09"/>
    <w:rsid w:val="005B277D"/>
    <w:rsid w:val="005B7A9A"/>
    <w:rsid w:val="005C58D2"/>
    <w:rsid w:val="005D3353"/>
    <w:rsid w:val="005F37ED"/>
    <w:rsid w:val="005F4637"/>
    <w:rsid w:val="00606EFE"/>
    <w:rsid w:val="006101B4"/>
    <w:rsid w:val="00615CA8"/>
    <w:rsid w:val="006462A4"/>
    <w:rsid w:val="00647539"/>
    <w:rsid w:val="00656EF1"/>
    <w:rsid w:val="006632C1"/>
    <w:rsid w:val="00672187"/>
    <w:rsid w:val="00674A37"/>
    <w:rsid w:val="00674CD3"/>
    <w:rsid w:val="0067648C"/>
    <w:rsid w:val="0068142C"/>
    <w:rsid w:val="00684690"/>
    <w:rsid w:val="0068684F"/>
    <w:rsid w:val="006C18AA"/>
    <w:rsid w:val="006C45DE"/>
    <w:rsid w:val="006D1513"/>
    <w:rsid w:val="006D3C28"/>
    <w:rsid w:val="006E1994"/>
    <w:rsid w:val="006E6EF0"/>
    <w:rsid w:val="006F2614"/>
    <w:rsid w:val="007108EA"/>
    <w:rsid w:val="00710DAF"/>
    <w:rsid w:val="00711C19"/>
    <w:rsid w:val="007151D0"/>
    <w:rsid w:val="0072022A"/>
    <w:rsid w:val="007302F1"/>
    <w:rsid w:val="00734D9A"/>
    <w:rsid w:val="00775270"/>
    <w:rsid w:val="007773BE"/>
    <w:rsid w:val="007778C5"/>
    <w:rsid w:val="007804E6"/>
    <w:rsid w:val="00784D7E"/>
    <w:rsid w:val="0079308C"/>
    <w:rsid w:val="007953D7"/>
    <w:rsid w:val="007B38BE"/>
    <w:rsid w:val="007D2C52"/>
    <w:rsid w:val="007D5434"/>
    <w:rsid w:val="00827877"/>
    <w:rsid w:val="00832128"/>
    <w:rsid w:val="00844AEE"/>
    <w:rsid w:val="00847894"/>
    <w:rsid w:val="00854B36"/>
    <w:rsid w:val="0085630A"/>
    <w:rsid w:val="00865557"/>
    <w:rsid w:val="00865785"/>
    <w:rsid w:val="008664C7"/>
    <w:rsid w:val="0087220C"/>
    <w:rsid w:val="00877B4A"/>
    <w:rsid w:val="0089302B"/>
    <w:rsid w:val="008A0D6B"/>
    <w:rsid w:val="008A1E74"/>
    <w:rsid w:val="008A4F17"/>
    <w:rsid w:val="008A6DAF"/>
    <w:rsid w:val="008B413F"/>
    <w:rsid w:val="008C2197"/>
    <w:rsid w:val="008C3CA6"/>
    <w:rsid w:val="008D0139"/>
    <w:rsid w:val="008D5BFC"/>
    <w:rsid w:val="008E4A1A"/>
    <w:rsid w:val="008F0000"/>
    <w:rsid w:val="008F13DC"/>
    <w:rsid w:val="008F3C03"/>
    <w:rsid w:val="008F44CA"/>
    <w:rsid w:val="008F7C8C"/>
    <w:rsid w:val="009137FD"/>
    <w:rsid w:val="009173F7"/>
    <w:rsid w:val="009A2AC8"/>
    <w:rsid w:val="009B695B"/>
    <w:rsid w:val="009B6B42"/>
    <w:rsid w:val="009C14C3"/>
    <w:rsid w:val="009C401C"/>
    <w:rsid w:val="009C7D4E"/>
    <w:rsid w:val="009D0A73"/>
    <w:rsid w:val="009D406B"/>
    <w:rsid w:val="009E4E19"/>
    <w:rsid w:val="00A028CC"/>
    <w:rsid w:val="00A07C8C"/>
    <w:rsid w:val="00A2334E"/>
    <w:rsid w:val="00A34272"/>
    <w:rsid w:val="00A41286"/>
    <w:rsid w:val="00A430C4"/>
    <w:rsid w:val="00A44891"/>
    <w:rsid w:val="00A54F1F"/>
    <w:rsid w:val="00A713A3"/>
    <w:rsid w:val="00A7735A"/>
    <w:rsid w:val="00A830AD"/>
    <w:rsid w:val="00AA26BF"/>
    <w:rsid w:val="00AB7146"/>
    <w:rsid w:val="00AD0B69"/>
    <w:rsid w:val="00AD6DDF"/>
    <w:rsid w:val="00AE61F7"/>
    <w:rsid w:val="00AE7DE4"/>
    <w:rsid w:val="00AF47C7"/>
    <w:rsid w:val="00B2009B"/>
    <w:rsid w:val="00B3444E"/>
    <w:rsid w:val="00B530B3"/>
    <w:rsid w:val="00B56070"/>
    <w:rsid w:val="00B6495D"/>
    <w:rsid w:val="00B660FD"/>
    <w:rsid w:val="00B74F5A"/>
    <w:rsid w:val="00B76752"/>
    <w:rsid w:val="00B771A0"/>
    <w:rsid w:val="00B80EB8"/>
    <w:rsid w:val="00B81D26"/>
    <w:rsid w:val="00B941DC"/>
    <w:rsid w:val="00B95533"/>
    <w:rsid w:val="00B961C1"/>
    <w:rsid w:val="00BB45A6"/>
    <w:rsid w:val="00BE098A"/>
    <w:rsid w:val="00BF0E60"/>
    <w:rsid w:val="00BF5908"/>
    <w:rsid w:val="00BF68D5"/>
    <w:rsid w:val="00BF7EDF"/>
    <w:rsid w:val="00C014EE"/>
    <w:rsid w:val="00C02D15"/>
    <w:rsid w:val="00C043AB"/>
    <w:rsid w:val="00C3294E"/>
    <w:rsid w:val="00C40EA4"/>
    <w:rsid w:val="00C438F5"/>
    <w:rsid w:val="00C524D1"/>
    <w:rsid w:val="00C63802"/>
    <w:rsid w:val="00C818F9"/>
    <w:rsid w:val="00C9171A"/>
    <w:rsid w:val="00CA210B"/>
    <w:rsid w:val="00CA33A0"/>
    <w:rsid w:val="00CA4356"/>
    <w:rsid w:val="00CB3BF5"/>
    <w:rsid w:val="00CC36EF"/>
    <w:rsid w:val="00CD0A7C"/>
    <w:rsid w:val="00CD3B3C"/>
    <w:rsid w:val="00CE1C64"/>
    <w:rsid w:val="00CE563C"/>
    <w:rsid w:val="00D16064"/>
    <w:rsid w:val="00D34305"/>
    <w:rsid w:val="00D5383D"/>
    <w:rsid w:val="00D54F05"/>
    <w:rsid w:val="00D61F62"/>
    <w:rsid w:val="00D73B7B"/>
    <w:rsid w:val="00D823F8"/>
    <w:rsid w:val="00D92579"/>
    <w:rsid w:val="00D94D7A"/>
    <w:rsid w:val="00DA0BDD"/>
    <w:rsid w:val="00DA3ABB"/>
    <w:rsid w:val="00DA54B3"/>
    <w:rsid w:val="00DB26EF"/>
    <w:rsid w:val="00DB462B"/>
    <w:rsid w:val="00DC6BCE"/>
    <w:rsid w:val="00DD43C1"/>
    <w:rsid w:val="00DD4690"/>
    <w:rsid w:val="00E15DD6"/>
    <w:rsid w:val="00E2000A"/>
    <w:rsid w:val="00E430D7"/>
    <w:rsid w:val="00E47B80"/>
    <w:rsid w:val="00E535A5"/>
    <w:rsid w:val="00E54C5A"/>
    <w:rsid w:val="00E6325E"/>
    <w:rsid w:val="00E85E0B"/>
    <w:rsid w:val="00E9006B"/>
    <w:rsid w:val="00EB08F9"/>
    <w:rsid w:val="00EB76F1"/>
    <w:rsid w:val="00EC3925"/>
    <w:rsid w:val="00ED4CD1"/>
    <w:rsid w:val="00F055BC"/>
    <w:rsid w:val="00F228B5"/>
    <w:rsid w:val="00F24400"/>
    <w:rsid w:val="00F729CF"/>
    <w:rsid w:val="00F82837"/>
    <w:rsid w:val="00FC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forceUpgrade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 w:line="360" w:lineRule="exact"/>
      <w:ind w:firstLine="1134"/>
      <w:jc w:val="both"/>
    </w:pPr>
    <w:rPr>
      <w:color w:val="000000"/>
      <w:sz w:val="24"/>
    </w:rPr>
  </w:style>
  <w:style w:type="paragraph" w:styleId="Heading1">
    <w:name w:val="heading 1"/>
    <w:basedOn w:val="Normal"/>
    <w:link w:val="Heading1Char"/>
    <w:uiPriority w:val="9"/>
    <w:pPr>
      <w:spacing w:before="280" w:after="140" w:line="240" w:lineRule="auto"/>
      <w:ind w:firstLine="0"/>
      <w:jc w:val="left"/>
      <w:outlineLvl w:val="0"/>
    </w:pPr>
    <w:rPr>
      <w:rFonts w:ascii="Arial Black" w:hAnsi="Arial Black"/>
      <w:sz w:val="28"/>
      <w:lang w:val="en-US"/>
    </w:rPr>
  </w:style>
  <w:style w:type="paragraph" w:styleId="Heading2">
    <w:name w:val="heading 2"/>
    <w:basedOn w:val="Normal"/>
    <w:link w:val="Heading2Char"/>
    <w:uiPriority w:val="9"/>
    <w:pPr>
      <w:spacing w:before="120" w:after="120" w:line="240" w:lineRule="auto"/>
      <w:ind w:firstLine="0"/>
      <w:jc w:val="left"/>
      <w:outlineLvl w:val="1"/>
    </w:pPr>
    <w:rPr>
      <w:rFonts w:ascii="Arial" w:hAnsi="Arial"/>
      <w:b/>
      <w:lang w:val="en-US"/>
    </w:rPr>
  </w:style>
  <w:style w:type="paragraph" w:styleId="Heading3">
    <w:name w:val="heading 3"/>
    <w:basedOn w:val="Normal"/>
    <w:link w:val="Heading3Char"/>
    <w:uiPriority w:val="9"/>
    <w:pPr>
      <w:spacing w:before="120" w:after="120" w:line="240" w:lineRule="auto"/>
      <w:ind w:firstLine="0"/>
      <w:jc w:val="left"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7A3F"/>
    <w:rPr>
      <w:color w:val="000000"/>
      <w:sz w:val="24"/>
    </w:rPr>
  </w:style>
  <w:style w:type="paragraph" w:styleId="Title">
    <w:name w:val="Title"/>
    <w:basedOn w:val="Normal"/>
    <w:link w:val="TitleChar"/>
    <w:uiPriority w:val="10"/>
    <w:qFormat/>
    <w:pPr>
      <w:spacing w:before="0" w:after="960" w:line="240" w:lineRule="auto"/>
      <w:ind w:firstLine="0"/>
      <w:jc w:val="center"/>
    </w:pPr>
    <w:rPr>
      <w:rFonts w:ascii="Arial Black" w:hAnsi="Arial Black"/>
      <w:sz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B7A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A3F"/>
    <w:rPr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21">
    <w:name w:val="Body Text Indent 21"/>
    <w:basedOn w:val="Normal"/>
  </w:style>
  <w:style w:type="paragraph" w:customStyle="1" w:styleId="titulopar">
    <w:name w:val="titulopar"/>
    <w:basedOn w:val="Normal"/>
    <w:pPr>
      <w:spacing w:before="1080" w:after="720"/>
    </w:pPr>
    <w:rPr>
      <w:b/>
      <w:caps/>
      <w:u w:val="single"/>
    </w:rPr>
  </w:style>
  <w:style w:type="paragraph" w:customStyle="1" w:styleId="ementapar">
    <w:name w:val="ementapar"/>
    <w:basedOn w:val="Normal"/>
    <w:pPr>
      <w:spacing w:line="240" w:lineRule="auto"/>
      <w:ind w:left="4253"/>
    </w:pPr>
  </w:style>
  <w:style w:type="paragraph" w:customStyle="1" w:styleId="Textopadro">
    <w:name w:val="Texto padrão"/>
    <w:basedOn w:val="Normal"/>
    <w:pPr>
      <w:spacing w:before="0" w:line="240" w:lineRule="auto"/>
      <w:ind w:firstLine="0"/>
      <w:jc w:val="left"/>
    </w:pPr>
    <w:rPr>
      <w:lang w:val="en-US"/>
    </w:rPr>
  </w:style>
  <w:style w:type="paragraph" w:customStyle="1" w:styleId="Corpodotexto">
    <w:name w:val="Corpo do texto"/>
    <w:basedOn w:val="Normal"/>
    <w:pPr>
      <w:spacing w:before="0" w:line="240" w:lineRule="auto"/>
      <w:ind w:firstLine="0"/>
      <w:jc w:val="left"/>
    </w:pPr>
    <w:rPr>
      <w:lang w:val="en-US"/>
    </w:rPr>
  </w:style>
  <w:style w:type="paragraph" w:customStyle="1" w:styleId="Marcador1">
    <w:name w:val="Marcador 1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Marcador2">
    <w:name w:val="Marcador 2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Listanumerada">
    <w:name w:val="Lista numerada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Recuodaprimeiralinha">
    <w:name w:val="Recuo da primeira linha"/>
    <w:basedOn w:val="Normal"/>
    <w:pPr>
      <w:spacing w:before="0" w:line="240" w:lineRule="auto"/>
      <w:ind w:firstLine="720"/>
      <w:jc w:val="left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A3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TpicosNoRecortado">
    <w:name w:val="Tópicos (Não Recortado)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TpicosRecortado">
    <w:name w:val="Tópicos (Recortado)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Textotabela">
    <w:name w:val="Texto tabela"/>
    <w:basedOn w:val="Normal"/>
    <w:pPr>
      <w:spacing w:before="0" w:line="240" w:lineRule="auto"/>
      <w:ind w:firstLine="0"/>
      <w:jc w:val="right"/>
    </w:pPr>
    <w:rPr>
      <w:lang w:val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Estilo1">
    <w:name w:val="Estilo1"/>
    <w:basedOn w:val="TOC3"/>
    <w:rsid w:val="00A44891"/>
  </w:style>
  <w:style w:type="paragraph" w:customStyle="1" w:styleId="Diario1">
    <w:name w:val="Diario_1"/>
    <w:basedOn w:val="Normal"/>
    <w:pPr>
      <w:spacing w:before="0" w:line="240" w:lineRule="auto"/>
      <w:ind w:right="-1" w:firstLine="0"/>
    </w:pPr>
    <w:rPr>
      <w:rFonts w:ascii="Arial" w:hAnsi="Arial" w:cs="Arial"/>
      <w:b/>
      <w:bCs/>
      <w:color w:val="auto"/>
      <w:sz w:val="32"/>
      <w:szCs w:val="32"/>
    </w:rPr>
  </w:style>
  <w:style w:type="paragraph" w:customStyle="1" w:styleId="Diario2">
    <w:name w:val="Diario_2"/>
    <w:basedOn w:val="Normal"/>
    <w:pPr>
      <w:spacing w:before="0" w:line="240" w:lineRule="auto"/>
      <w:ind w:firstLine="0"/>
    </w:pPr>
    <w:rPr>
      <w:rFonts w:ascii="Arial" w:hAnsi="Arial" w:cs="Arial"/>
      <w:b/>
      <w:color w:val="auto"/>
      <w:sz w:val="30"/>
      <w:szCs w:val="30"/>
    </w:rPr>
  </w:style>
  <w:style w:type="paragraph" w:customStyle="1" w:styleId="Diario3">
    <w:name w:val="Diario_3"/>
    <w:basedOn w:val="Normal"/>
    <w:pPr>
      <w:spacing w:before="0" w:line="240" w:lineRule="auto"/>
      <w:ind w:firstLine="0"/>
    </w:pPr>
    <w:rPr>
      <w:rFonts w:ascii="Arial" w:hAnsi="Arial" w:cs="Arial"/>
      <w:b/>
      <w:color w:val="auto"/>
      <w:sz w:val="28"/>
      <w:szCs w:val="28"/>
    </w:rPr>
  </w:style>
  <w:style w:type="paragraph" w:customStyle="1" w:styleId="Diario4">
    <w:name w:val="Diario_4"/>
    <w:basedOn w:val="Normal"/>
    <w:pPr>
      <w:spacing w:before="0" w:line="240" w:lineRule="auto"/>
      <w:ind w:firstLine="0"/>
    </w:pPr>
    <w:rPr>
      <w:rFonts w:ascii="Arial" w:hAnsi="Arial" w:cs="Arial"/>
      <w:b/>
      <w:szCs w:val="24"/>
    </w:rPr>
  </w:style>
  <w:style w:type="paragraph" w:styleId="TOC1">
    <w:name w:val="toc 1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right="142" w:firstLine="0"/>
    </w:pPr>
    <w:rPr>
      <w:rFonts w:ascii="Arial Narrow" w:hAnsi="Arial Narrow"/>
      <w:b/>
      <w:bCs/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left="142" w:firstLine="0"/>
      <w:jc w:val="left"/>
    </w:pPr>
    <w:rPr>
      <w:rFonts w:ascii="Arial Narrow" w:hAnsi="Arial Narrow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left="284" w:firstLine="0"/>
      <w:jc w:val="left"/>
    </w:pPr>
    <w:rPr>
      <w:rFonts w:ascii="Arial Narrow" w:hAnsi="Arial Narrow"/>
      <w:iCs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left="426" w:firstLine="0"/>
      <w:jc w:val="left"/>
    </w:pPr>
    <w:rPr>
      <w:rFonts w:ascii="Arial Narrow" w:hAnsi="Arial Narrow"/>
      <w:noProof/>
      <w:sz w:val="20"/>
      <w:szCs w:val="18"/>
    </w:rPr>
  </w:style>
  <w:style w:type="paragraph" w:customStyle="1" w:styleId="Diariotexto">
    <w:name w:val="Diario_texto"/>
    <w:basedOn w:val="Normal"/>
    <w:pPr>
      <w:spacing w:before="0" w:line="240" w:lineRule="auto"/>
      <w:ind w:firstLine="0"/>
    </w:pPr>
    <w:rPr>
      <w:rFonts w:ascii="Arial" w:hAnsi="Arial" w:cs="Arial"/>
      <w:color w:val="auto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3F"/>
    <w:rPr>
      <w:color w:val="000000"/>
      <w:sz w:val="0"/>
      <w:szCs w:val="0"/>
    </w:rPr>
  </w:style>
  <w:style w:type="paragraph" w:styleId="TOC5">
    <w:name w:val="toc 5"/>
    <w:basedOn w:val="Normal"/>
    <w:next w:val="Normal"/>
    <w:autoRedefine/>
    <w:uiPriority w:val="39"/>
    <w:pPr>
      <w:spacing w:before="0"/>
      <w:ind w:left="960"/>
      <w:jc w:val="left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pPr>
      <w:spacing w:before="0"/>
      <w:ind w:left="12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pPr>
      <w:spacing w:before="0"/>
      <w:ind w:left="144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pPr>
      <w:spacing w:before="0"/>
      <w:ind w:left="168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pPr>
      <w:spacing w:before="0"/>
      <w:ind w:left="1920"/>
      <w:jc w:val="left"/>
    </w:pPr>
    <w:rPr>
      <w:sz w:val="18"/>
      <w:szCs w:val="18"/>
    </w:rPr>
  </w:style>
  <w:style w:type="paragraph" w:customStyle="1" w:styleId="Estilo2">
    <w:name w:val="Estilo2"/>
    <w:basedOn w:val="TOC2"/>
    <w:rsid w:val="00312D34"/>
    <w:rPr>
      <w:noProof/>
    </w:rPr>
  </w:style>
  <w:style w:type="paragraph" w:customStyle="1" w:styleId="Estilo3">
    <w:name w:val="Estilo3"/>
    <w:basedOn w:val="TOC2"/>
    <w:autoRedefine/>
    <w:rsid w:val="004B1EF9"/>
    <w:rPr>
      <w:noProof/>
    </w:rPr>
  </w:style>
  <w:style w:type="paragraph" w:customStyle="1" w:styleId="EstiloAnaltico4Antes3ptDepoisde">
    <w:name w:val="Estilo Analítico 4 Antes:  3 pt Depois de: ..."/>
    <w:basedOn w:val="TOC4"/>
    <w:autoRedefine/>
    <w:rsid w:val="004B1EF9"/>
    <w:pPr>
      <w:ind w:left="425"/>
    </w:pPr>
    <w:rPr>
      <w:szCs w:val="20"/>
    </w:rPr>
  </w:style>
  <w:style w:type="table" w:styleId="TableGrid">
    <w:name w:val="Table Grid"/>
    <w:basedOn w:val="TableNormal"/>
    <w:uiPriority w:val="59"/>
    <w:rsid w:val="0085630A"/>
    <w:pPr>
      <w:spacing w:before="240" w:line="360" w:lineRule="exact"/>
      <w:ind w:firstLine="113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7D2C5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7A3F"/>
    <w:rPr>
      <w:color w:val="000000"/>
      <w:sz w:val="0"/>
      <w:szCs w:val="0"/>
    </w:rPr>
  </w:style>
  <w:style w:type="paragraph" w:styleId="PlainText">
    <w:name w:val="Plain Text"/>
    <w:basedOn w:val="Normal"/>
    <w:link w:val="PlainTextChar"/>
    <w:uiPriority w:val="99"/>
    <w:unhideWhenUsed/>
    <w:rsid w:val="00B941DC"/>
    <w:pPr>
      <w:spacing w:before="0" w:line="240" w:lineRule="auto"/>
      <w:ind w:firstLine="0"/>
      <w:jc w:val="left"/>
    </w:pPr>
    <w:rPr>
      <w:rFonts w:ascii="Consolas" w:hAnsi="Consolas"/>
      <w:color w:val="auto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941DC"/>
    <w:rPr>
      <w:rFonts w:ascii="Consolas" w:hAnsi="Consolas" w:cs="Times New Roman"/>
      <w:sz w:val="21"/>
      <w:szCs w:val="21"/>
      <w:lang w:eastAsia="en-US"/>
    </w:rPr>
  </w:style>
  <w:style w:type="paragraph" w:customStyle="1" w:styleId="Ementa1">
    <w:name w:val="Ementa1"/>
    <w:basedOn w:val="Normal"/>
    <w:autoRedefine/>
    <w:rsid w:val="00152C58"/>
    <w:pPr>
      <w:overflowPunct w:val="0"/>
      <w:autoSpaceDE w:val="0"/>
      <w:autoSpaceDN w:val="0"/>
      <w:adjustRightInd w:val="0"/>
      <w:spacing w:before="60" w:line="240" w:lineRule="auto"/>
      <w:textAlignment w:val="baseline"/>
    </w:pPr>
    <w:rPr>
      <w:rFonts w:ascii="Arial" w:hAnsi="Arial" w:cs="Arial"/>
      <w:color w:val="auto"/>
      <w:szCs w:val="24"/>
    </w:rPr>
  </w:style>
  <w:style w:type="paragraph" w:customStyle="1" w:styleId="Presidente">
    <w:name w:val="Presidente"/>
    <w:basedOn w:val="Normal"/>
    <w:autoRedefine/>
    <w:rsid w:val="00152C58"/>
    <w:pPr>
      <w:overflowPunct w:val="0"/>
      <w:autoSpaceDE w:val="0"/>
      <w:autoSpaceDN w:val="0"/>
      <w:adjustRightInd w:val="0"/>
      <w:spacing w:before="0" w:line="240" w:lineRule="auto"/>
      <w:ind w:firstLine="0"/>
      <w:jc w:val="center"/>
      <w:textAlignment w:val="baseline"/>
    </w:pPr>
    <w:rPr>
      <w:rFonts w:ascii="Arial" w:hAnsi="Arial" w:cs="Arial"/>
      <w:color w:val="auto"/>
      <w:szCs w:val="24"/>
    </w:rPr>
  </w:style>
  <w:style w:type="paragraph" w:customStyle="1" w:styleId="Resolve2">
    <w:name w:val="Resolve2"/>
    <w:basedOn w:val="Normal"/>
    <w:rsid w:val="00152C58"/>
    <w:pPr>
      <w:tabs>
        <w:tab w:val="left" w:pos="1080"/>
      </w:tabs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Arial" w:hAnsi="Arial" w:cs="Arial"/>
      <w:bCs/>
      <w:caps/>
      <w:color w:val="auto"/>
      <w:spacing w:val="-20"/>
      <w:szCs w:val="24"/>
    </w:rPr>
  </w:style>
  <w:style w:type="paragraph" w:styleId="Caption">
    <w:name w:val="caption"/>
    <w:basedOn w:val="Normal"/>
    <w:uiPriority w:val="35"/>
    <w:qFormat/>
    <w:rsid w:val="00152C58"/>
    <w:pPr>
      <w:tabs>
        <w:tab w:val="left" w:pos="0"/>
      </w:tabs>
      <w:overflowPunct w:val="0"/>
      <w:autoSpaceDE w:val="0"/>
      <w:autoSpaceDN w:val="0"/>
      <w:adjustRightInd w:val="0"/>
      <w:spacing w:before="0" w:line="240" w:lineRule="auto"/>
      <w:ind w:firstLine="0"/>
      <w:jc w:val="center"/>
      <w:textAlignment w:val="baseline"/>
    </w:pPr>
    <w:rPr>
      <w:rFonts w:ascii="Arial" w:hAnsi="Arial"/>
      <w:b/>
      <w:color w:val="auto"/>
      <w:u w:val="single"/>
    </w:rPr>
  </w:style>
  <w:style w:type="paragraph" w:styleId="NormalWeb">
    <w:name w:val="Normal (Web)"/>
    <w:basedOn w:val="Normal"/>
    <w:uiPriority w:val="99"/>
    <w:rsid w:val="00152C58"/>
    <w:pPr>
      <w:spacing w:before="0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7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5</Pages>
  <Words>4620</Words>
  <Characters>24948</Characters>
  <Application>Microsoft Office Outlook</Application>
  <DocSecurity>0</DocSecurity>
  <Lines>0</Lines>
  <Paragraphs>0</Paragraphs>
  <ScaleCrop>false</ScaleCrop>
  <Company>tcsc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DO ESTADO DE SANTA CATARINA</dc:title>
  <dc:subject/>
  <dc:creator>tcsc</dc:creator>
  <cp:keywords/>
  <dc:description/>
  <cp:lastModifiedBy>Valdelei Rouver</cp:lastModifiedBy>
  <cp:revision>7</cp:revision>
  <cp:lastPrinted>2008-04-30T19:31:00Z</cp:lastPrinted>
  <dcterms:created xsi:type="dcterms:W3CDTF">2012-02-03T17:13:00Z</dcterms:created>
  <dcterms:modified xsi:type="dcterms:W3CDTF">2012-02-03T18:00:00Z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227d96d3d6b44e8eb0429e1b6a98413b.psdsxs" Id="Ref7e1b179cf644ad" /></Relationships>
</file>